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B9C" w:rsidRDefault="00DB2B9C">
      <w:pPr>
        <w:pBdr>
          <w:top w:val="nil"/>
          <w:left w:val="nil"/>
          <w:bottom w:val="nil"/>
          <w:right w:val="nil"/>
          <w:between w:val="nil"/>
        </w:pBdr>
        <w:spacing w:after="60"/>
        <w:rPr>
          <w:color w:val="000000"/>
          <w:sz w:val="2"/>
          <w:szCs w:val="2"/>
        </w:rPr>
      </w:pPr>
    </w:p>
    <w:p w:rsidR="00DB2B9C" w:rsidRDefault="00A0621B">
      <w:pPr>
        <w:pBdr>
          <w:top w:val="nil"/>
          <w:left w:val="nil"/>
          <w:bottom w:val="nil"/>
          <w:right w:val="nil"/>
          <w:between w:val="nil"/>
        </w:pBdr>
        <w:spacing w:after="60"/>
        <w:jc w:val="center"/>
        <w:rPr>
          <w:color w:val="000000"/>
          <w:sz w:val="24"/>
          <w:szCs w:val="24"/>
        </w:rPr>
      </w:pPr>
      <w:r>
        <w:rPr>
          <w:color w:val="000000"/>
          <w:sz w:val="24"/>
          <w:szCs w:val="24"/>
        </w:rPr>
        <w:t>ПЕРЕЛІК</w:t>
      </w:r>
    </w:p>
    <w:p w:rsidR="00DB2B9C" w:rsidRDefault="00A0621B">
      <w:pPr>
        <w:pBdr>
          <w:top w:val="nil"/>
          <w:left w:val="nil"/>
          <w:bottom w:val="nil"/>
          <w:right w:val="nil"/>
          <w:between w:val="nil"/>
        </w:pBdr>
        <w:jc w:val="center"/>
        <w:rPr>
          <w:color w:val="000000"/>
          <w:sz w:val="24"/>
          <w:szCs w:val="24"/>
        </w:rPr>
      </w:pPr>
      <w:r>
        <w:rPr>
          <w:color w:val="000000"/>
          <w:sz w:val="24"/>
          <w:szCs w:val="24"/>
        </w:rPr>
        <w:t>питань щодо проведення заходу державного нагляду (контролю)</w:t>
      </w:r>
    </w:p>
    <w:p w:rsidR="00DB2B9C" w:rsidRDefault="00A0621B">
      <w:pPr>
        <w:pBdr>
          <w:top w:val="nil"/>
          <w:left w:val="nil"/>
          <w:bottom w:val="nil"/>
          <w:right w:val="nil"/>
          <w:between w:val="nil"/>
        </w:pBdr>
        <w:jc w:val="center"/>
        <w:rPr>
          <w:color w:val="000000"/>
          <w:sz w:val="24"/>
          <w:szCs w:val="24"/>
        </w:rPr>
      </w:pPr>
      <w:r>
        <w:rPr>
          <w:color w:val="000000"/>
          <w:sz w:val="24"/>
          <w:szCs w:val="24"/>
        </w:rPr>
        <w:t>щодо провадження освітньої діяльності у сфері позашкільної освіти</w:t>
      </w:r>
    </w:p>
    <w:p w:rsidR="00DB2B9C" w:rsidRDefault="00DB2B9C">
      <w:pPr>
        <w:pBdr>
          <w:top w:val="nil"/>
          <w:left w:val="nil"/>
          <w:bottom w:val="nil"/>
          <w:right w:val="nil"/>
          <w:between w:val="nil"/>
        </w:pBdr>
        <w:jc w:val="both"/>
        <w:rPr>
          <w:color w:val="000000"/>
          <w:sz w:val="8"/>
          <w:szCs w:val="8"/>
        </w:rPr>
      </w:pPr>
    </w:p>
    <w:tbl>
      <w:tblPr>
        <w:tblStyle w:val="af2"/>
        <w:tblW w:w="1091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1"/>
        <w:gridCol w:w="3086"/>
        <w:gridCol w:w="1275"/>
        <w:gridCol w:w="2127"/>
        <w:gridCol w:w="567"/>
        <w:gridCol w:w="425"/>
        <w:gridCol w:w="795"/>
        <w:gridCol w:w="15"/>
        <w:gridCol w:w="75"/>
        <w:gridCol w:w="15"/>
        <w:gridCol w:w="45"/>
        <w:gridCol w:w="15"/>
        <w:gridCol w:w="32"/>
        <w:gridCol w:w="29"/>
        <w:gridCol w:w="1814"/>
      </w:tblGrid>
      <w:tr w:rsidR="00DB2B9C">
        <w:trPr>
          <w:trHeight w:val="315"/>
        </w:trPr>
        <w:tc>
          <w:tcPr>
            <w:tcW w:w="601" w:type="dxa"/>
            <w:vMerge w:val="restart"/>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w:t>
            </w:r>
          </w:p>
          <w:p w:rsidR="00DB2B9C" w:rsidRDefault="00A0621B">
            <w:pPr>
              <w:pBdr>
                <w:top w:val="nil"/>
                <w:left w:val="nil"/>
                <w:bottom w:val="nil"/>
                <w:right w:val="nil"/>
                <w:between w:val="nil"/>
              </w:pBdr>
              <w:jc w:val="center"/>
              <w:rPr>
                <w:color w:val="000000"/>
                <w:sz w:val="22"/>
                <w:szCs w:val="22"/>
              </w:rPr>
            </w:pPr>
            <w:r>
              <w:rPr>
                <w:color w:val="000000"/>
                <w:sz w:val="22"/>
                <w:szCs w:val="22"/>
              </w:rPr>
              <w:t>з/п</w:t>
            </w:r>
          </w:p>
          <w:p w:rsidR="00DB2B9C" w:rsidRDefault="00DB2B9C">
            <w:pPr>
              <w:pBdr>
                <w:top w:val="nil"/>
                <w:left w:val="nil"/>
                <w:bottom w:val="nil"/>
                <w:right w:val="nil"/>
                <w:between w:val="nil"/>
              </w:pBdr>
              <w:jc w:val="center"/>
              <w:rPr>
                <w:color w:val="000000"/>
                <w:sz w:val="22"/>
                <w:szCs w:val="22"/>
              </w:rPr>
            </w:pPr>
          </w:p>
        </w:tc>
        <w:tc>
          <w:tcPr>
            <w:tcW w:w="3086" w:type="dxa"/>
            <w:vMerge w:val="restart"/>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Питання щодо дотримання суб’єктом господарювання вимог законодавства</w:t>
            </w:r>
          </w:p>
        </w:tc>
        <w:tc>
          <w:tcPr>
            <w:tcW w:w="1275" w:type="dxa"/>
            <w:vMerge w:val="restart"/>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 xml:space="preserve">Ступінь </w:t>
            </w:r>
          </w:p>
          <w:p w:rsidR="00DB2B9C" w:rsidRDefault="00A0621B">
            <w:pPr>
              <w:pBdr>
                <w:top w:val="nil"/>
                <w:left w:val="nil"/>
                <w:bottom w:val="nil"/>
                <w:right w:val="nil"/>
                <w:between w:val="nil"/>
              </w:pBdr>
              <w:jc w:val="center"/>
              <w:rPr>
                <w:color w:val="000000"/>
                <w:sz w:val="22"/>
                <w:szCs w:val="22"/>
              </w:rPr>
            </w:pPr>
            <w:r>
              <w:rPr>
                <w:color w:val="000000"/>
                <w:sz w:val="22"/>
                <w:szCs w:val="22"/>
              </w:rPr>
              <w:t>ризику суб’єкта господа-</w:t>
            </w:r>
            <w:proofErr w:type="spellStart"/>
            <w:r>
              <w:rPr>
                <w:color w:val="000000"/>
                <w:sz w:val="22"/>
                <w:szCs w:val="22"/>
              </w:rPr>
              <w:t>рювання</w:t>
            </w:r>
            <w:proofErr w:type="spellEnd"/>
          </w:p>
        </w:tc>
        <w:tc>
          <w:tcPr>
            <w:tcW w:w="2127" w:type="dxa"/>
            <w:vMerge w:val="restart"/>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Позиція суб’єкта господарювання щодо негативного впливу вимоги законодавства (від 1 до 4 балів)**</w:t>
            </w:r>
          </w:p>
        </w:tc>
        <w:tc>
          <w:tcPr>
            <w:tcW w:w="1984" w:type="dxa"/>
            <w:gridSpan w:val="9"/>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Відповіді на питання</w:t>
            </w:r>
          </w:p>
        </w:tc>
        <w:tc>
          <w:tcPr>
            <w:tcW w:w="1843" w:type="dxa"/>
            <w:gridSpan w:val="2"/>
            <w:vMerge w:val="restart"/>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Нормативне обґрунтування</w:t>
            </w:r>
          </w:p>
        </w:tc>
      </w:tr>
      <w:tr w:rsidR="00DB2B9C">
        <w:trPr>
          <w:trHeight w:val="315"/>
        </w:trPr>
        <w:tc>
          <w:tcPr>
            <w:tcW w:w="601" w:type="dxa"/>
            <w:vMerge/>
            <w:vAlign w:val="center"/>
          </w:tcPr>
          <w:p w:rsidR="00DB2B9C" w:rsidRDefault="00DB2B9C">
            <w:pPr>
              <w:widowControl w:val="0"/>
              <w:pBdr>
                <w:top w:val="nil"/>
                <w:left w:val="nil"/>
                <w:bottom w:val="nil"/>
                <w:right w:val="nil"/>
                <w:between w:val="nil"/>
              </w:pBdr>
              <w:spacing w:line="276" w:lineRule="auto"/>
              <w:rPr>
                <w:color w:val="000000"/>
                <w:sz w:val="22"/>
                <w:szCs w:val="22"/>
              </w:rPr>
            </w:pPr>
          </w:p>
        </w:tc>
        <w:tc>
          <w:tcPr>
            <w:tcW w:w="3086" w:type="dxa"/>
            <w:vMerge/>
            <w:vAlign w:val="center"/>
          </w:tcPr>
          <w:p w:rsidR="00DB2B9C" w:rsidRDefault="00DB2B9C">
            <w:pPr>
              <w:widowControl w:val="0"/>
              <w:pBdr>
                <w:top w:val="nil"/>
                <w:left w:val="nil"/>
                <w:bottom w:val="nil"/>
                <w:right w:val="nil"/>
                <w:between w:val="nil"/>
              </w:pBdr>
              <w:spacing w:line="276" w:lineRule="auto"/>
              <w:rPr>
                <w:color w:val="000000"/>
                <w:sz w:val="22"/>
                <w:szCs w:val="22"/>
              </w:rPr>
            </w:pPr>
          </w:p>
        </w:tc>
        <w:tc>
          <w:tcPr>
            <w:tcW w:w="1275" w:type="dxa"/>
            <w:vMerge/>
            <w:vAlign w:val="center"/>
          </w:tcPr>
          <w:p w:rsidR="00DB2B9C" w:rsidRDefault="00DB2B9C">
            <w:pPr>
              <w:widowControl w:val="0"/>
              <w:pBdr>
                <w:top w:val="nil"/>
                <w:left w:val="nil"/>
                <w:bottom w:val="nil"/>
                <w:right w:val="nil"/>
                <w:between w:val="nil"/>
              </w:pBdr>
              <w:spacing w:line="276" w:lineRule="auto"/>
              <w:rPr>
                <w:color w:val="000000"/>
                <w:sz w:val="22"/>
                <w:szCs w:val="22"/>
              </w:rPr>
            </w:pPr>
          </w:p>
        </w:tc>
        <w:tc>
          <w:tcPr>
            <w:tcW w:w="2127" w:type="dxa"/>
            <w:vMerge/>
            <w:vAlign w:val="center"/>
          </w:tcPr>
          <w:p w:rsidR="00DB2B9C" w:rsidRDefault="00DB2B9C">
            <w:pPr>
              <w:widowControl w:val="0"/>
              <w:pBdr>
                <w:top w:val="nil"/>
                <w:left w:val="nil"/>
                <w:bottom w:val="nil"/>
                <w:right w:val="nil"/>
                <w:between w:val="nil"/>
              </w:pBdr>
              <w:spacing w:line="276" w:lineRule="auto"/>
              <w:rPr>
                <w:color w:val="000000"/>
                <w:sz w:val="22"/>
                <w:szCs w:val="22"/>
              </w:rPr>
            </w:pPr>
          </w:p>
        </w:tc>
        <w:tc>
          <w:tcPr>
            <w:tcW w:w="567" w:type="dxa"/>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так</w:t>
            </w:r>
          </w:p>
        </w:tc>
        <w:tc>
          <w:tcPr>
            <w:tcW w:w="425" w:type="dxa"/>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ні</w:t>
            </w:r>
          </w:p>
        </w:tc>
        <w:tc>
          <w:tcPr>
            <w:tcW w:w="992" w:type="dxa"/>
            <w:gridSpan w:val="7"/>
            <w:vAlign w:val="center"/>
          </w:tcPr>
          <w:p w:rsidR="00DB2B9C" w:rsidRDefault="00A0621B">
            <w:pPr>
              <w:pBdr>
                <w:top w:val="nil"/>
                <w:left w:val="nil"/>
                <w:bottom w:val="nil"/>
                <w:right w:val="nil"/>
                <w:between w:val="nil"/>
              </w:pBdr>
              <w:jc w:val="center"/>
              <w:rPr>
                <w:color w:val="000000"/>
                <w:sz w:val="22"/>
                <w:szCs w:val="22"/>
              </w:rPr>
            </w:pPr>
            <w:r>
              <w:rPr>
                <w:color w:val="000000"/>
                <w:sz w:val="22"/>
                <w:szCs w:val="22"/>
              </w:rPr>
              <w:t xml:space="preserve">не </w:t>
            </w:r>
            <w:proofErr w:type="spellStart"/>
            <w:r>
              <w:rPr>
                <w:color w:val="000000"/>
                <w:sz w:val="22"/>
                <w:szCs w:val="22"/>
              </w:rPr>
              <w:t>розгля</w:t>
            </w:r>
            <w:proofErr w:type="spellEnd"/>
            <w:r>
              <w:rPr>
                <w:color w:val="000000"/>
                <w:sz w:val="22"/>
                <w:szCs w:val="22"/>
              </w:rPr>
              <w:t>-далося</w:t>
            </w:r>
          </w:p>
        </w:tc>
        <w:tc>
          <w:tcPr>
            <w:tcW w:w="1843" w:type="dxa"/>
            <w:gridSpan w:val="2"/>
            <w:vMerge/>
            <w:vAlign w:val="center"/>
          </w:tcPr>
          <w:p w:rsidR="00DB2B9C" w:rsidRDefault="00DB2B9C">
            <w:pPr>
              <w:widowControl w:val="0"/>
              <w:pBdr>
                <w:top w:val="nil"/>
                <w:left w:val="nil"/>
                <w:bottom w:val="nil"/>
                <w:right w:val="nil"/>
                <w:between w:val="nil"/>
              </w:pBdr>
              <w:spacing w:line="276" w:lineRule="auto"/>
              <w:rPr>
                <w:color w:val="000000"/>
                <w:sz w:val="22"/>
                <w:szCs w:val="22"/>
              </w:rPr>
            </w:pPr>
          </w:p>
        </w:tc>
      </w:tr>
      <w:tr w:rsidR="00DB2B9C">
        <w:trPr>
          <w:trHeight w:val="422"/>
        </w:trPr>
        <w:tc>
          <w:tcPr>
            <w:tcW w:w="10916" w:type="dxa"/>
            <w:gridSpan w:val="15"/>
          </w:tcPr>
          <w:p w:rsidR="00DB2B9C" w:rsidRDefault="00DB2B9C">
            <w:pPr>
              <w:pBdr>
                <w:top w:val="nil"/>
                <w:left w:val="nil"/>
                <w:bottom w:val="nil"/>
                <w:right w:val="nil"/>
                <w:between w:val="nil"/>
              </w:pBdr>
              <w:jc w:val="center"/>
              <w:rPr>
                <w:color w:val="000000"/>
                <w:sz w:val="6"/>
                <w:szCs w:val="6"/>
              </w:rPr>
            </w:pPr>
          </w:p>
          <w:p w:rsidR="00DB2B9C" w:rsidRPr="00DA7FDC" w:rsidRDefault="00A0621B" w:rsidP="00DA7FDC">
            <w:pPr>
              <w:pStyle w:val="af4"/>
              <w:numPr>
                <w:ilvl w:val="0"/>
                <w:numId w:val="4"/>
              </w:numPr>
              <w:pBdr>
                <w:top w:val="nil"/>
                <w:left w:val="nil"/>
                <w:bottom w:val="nil"/>
                <w:right w:val="nil"/>
                <w:between w:val="nil"/>
              </w:pBdr>
              <w:jc w:val="center"/>
              <w:rPr>
                <w:color w:val="000000"/>
                <w:sz w:val="24"/>
                <w:szCs w:val="24"/>
              </w:rPr>
            </w:pPr>
            <w:r w:rsidRPr="00DA7FDC">
              <w:rPr>
                <w:b/>
                <w:i/>
                <w:color w:val="000000"/>
                <w:sz w:val="24"/>
                <w:szCs w:val="24"/>
              </w:rPr>
              <w:t>Загальні вимоги щодо провадження освітньої діяльності за рівнем позашкільної освіти</w:t>
            </w:r>
          </w:p>
        </w:tc>
      </w:tr>
      <w:tr w:rsidR="00DA7FDC" w:rsidTr="00DA7FDC">
        <w:trPr>
          <w:trHeight w:val="1817"/>
        </w:trPr>
        <w:tc>
          <w:tcPr>
            <w:tcW w:w="601" w:type="dxa"/>
            <w:shd w:val="clear" w:color="auto" w:fill="auto"/>
          </w:tcPr>
          <w:p w:rsidR="00DA7FDC" w:rsidRDefault="00DA7FDC">
            <w:pPr>
              <w:jc w:val="center"/>
              <w:rPr>
                <w:sz w:val="22"/>
                <w:szCs w:val="22"/>
              </w:rPr>
            </w:pPr>
            <w:r>
              <w:rPr>
                <w:sz w:val="22"/>
                <w:szCs w:val="22"/>
              </w:rPr>
              <w:t>1</w:t>
            </w:r>
          </w:p>
        </w:tc>
        <w:tc>
          <w:tcPr>
            <w:tcW w:w="3086" w:type="dxa"/>
            <w:shd w:val="clear" w:color="auto" w:fill="auto"/>
          </w:tcPr>
          <w:p w:rsidR="00DA7FDC" w:rsidRDefault="00DA7FDC">
            <w:pPr>
              <w:jc w:val="both"/>
              <w:rPr>
                <w:sz w:val="22"/>
                <w:szCs w:val="22"/>
              </w:rPr>
            </w:pPr>
            <w:r>
              <w:rPr>
                <w:sz w:val="22"/>
                <w:szCs w:val="22"/>
              </w:rPr>
              <w:t xml:space="preserve">Основним видом економічної діяльності ліцензіата є освітня діяльність. Для наукових установ основним видом діяльності може бути діяльність у сфері наукових досліджень та розробок. </w:t>
            </w:r>
          </w:p>
        </w:tc>
        <w:tc>
          <w:tcPr>
            <w:tcW w:w="1275" w:type="dxa"/>
            <w:shd w:val="clear" w:color="auto" w:fill="auto"/>
          </w:tcPr>
          <w:p w:rsidR="00DA7FDC" w:rsidRDefault="00DA7FDC">
            <w:pPr>
              <w:jc w:val="center"/>
              <w:rPr>
                <w:sz w:val="22"/>
                <w:szCs w:val="22"/>
              </w:rPr>
            </w:pPr>
            <w:r>
              <w:rPr>
                <w:sz w:val="22"/>
                <w:szCs w:val="22"/>
              </w:rPr>
              <w:t xml:space="preserve">В </w:t>
            </w:r>
          </w:p>
          <w:p w:rsidR="00DA7FDC" w:rsidRDefault="00DA7FDC">
            <w:pPr>
              <w:jc w:val="center"/>
              <w:rPr>
                <w:sz w:val="22"/>
                <w:szCs w:val="22"/>
              </w:rPr>
            </w:pPr>
            <w:r>
              <w:rPr>
                <w:sz w:val="22"/>
                <w:szCs w:val="22"/>
              </w:rPr>
              <w:t>С</w:t>
            </w:r>
          </w:p>
          <w:p w:rsidR="00DA7FDC" w:rsidRDefault="00DA7FDC">
            <w:pPr>
              <w:jc w:val="center"/>
              <w:rPr>
                <w:sz w:val="22"/>
                <w:szCs w:val="22"/>
              </w:rPr>
            </w:pPr>
            <w:r>
              <w:rPr>
                <w:sz w:val="22"/>
                <w:szCs w:val="22"/>
              </w:rPr>
              <w:t>Н</w:t>
            </w:r>
          </w:p>
        </w:tc>
        <w:tc>
          <w:tcPr>
            <w:tcW w:w="2127" w:type="dxa"/>
            <w:shd w:val="clear" w:color="auto" w:fill="auto"/>
          </w:tcPr>
          <w:p w:rsidR="00DA7FDC" w:rsidRDefault="00DA7FDC">
            <w:pPr>
              <w:jc w:val="center"/>
              <w:rPr>
                <w:sz w:val="22"/>
                <w:szCs w:val="22"/>
              </w:rPr>
            </w:pPr>
          </w:p>
        </w:tc>
        <w:tc>
          <w:tcPr>
            <w:tcW w:w="567" w:type="dxa"/>
            <w:shd w:val="clear" w:color="auto" w:fill="auto"/>
            <w:vAlign w:val="center"/>
          </w:tcPr>
          <w:p w:rsidR="00DA7FDC" w:rsidRDefault="00DA7FDC">
            <w:pPr>
              <w:jc w:val="center"/>
              <w:rPr>
                <w:sz w:val="22"/>
                <w:szCs w:val="22"/>
              </w:rPr>
            </w:pPr>
          </w:p>
        </w:tc>
        <w:tc>
          <w:tcPr>
            <w:tcW w:w="425" w:type="dxa"/>
            <w:shd w:val="clear" w:color="auto" w:fill="auto"/>
            <w:vAlign w:val="center"/>
          </w:tcPr>
          <w:p w:rsidR="00DA7FDC" w:rsidRDefault="00DA7FDC">
            <w:pPr>
              <w:jc w:val="center"/>
              <w:rPr>
                <w:sz w:val="22"/>
                <w:szCs w:val="22"/>
              </w:rPr>
            </w:pPr>
          </w:p>
        </w:tc>
        <w:tc>
          <w:tcPr>
            <w:tcW w:w="960" w:type="dxa"/>
            <w:gridSpan w:val="6"/>
            <w:tcBorders>
              <w:right w:val="single" w:sz="4" w:space="0" w:color="auto"/>
            </w:tcBorders>
            <w:shd w:val="clear" w:color="auto" w:fill="auto"/>
          </w:tcPr>
          <w:p w:rsidR="00DA7FDC" w:rsidRDefault="00DA7FDC" w:rsidP="001B0EA4">
            <w:pPr>
              <w:rPr>
                <w:sz w:val="22"/>
                <w:szCs w:val="22"/>
              </w:rPr>
            </w:pPr>
          </w:p>
        </w:tc>
        <w:tc>
          <w:tcPr>
            <w:tcW w:w="1875" w:type="dxa"/>
            <w:gridSpan w:val="3"/>
            <w:tcBorders>
              <w:left w:val="single" w:sz="4" w:space="0" w:color="auto"/>
            </w:tcBorders>
            <w:shd w:val="clear" w:color="auto" w:fill="auto"/>
          </w:tcPr>
          <w:p w:rsidR="00A00AE8" w:rsidRPr="00A00AE8" w:rsidRDefault="00A00AE8" w:rsidP="00A00AE8">
            <w:pPr>
              <w:rPr>
                <w:sz w:val="22"/>
                <w:szCs w:val="22"/>
              </w:rPr>
            </w:pPr>
            <w:r w:rsidRPr="00A00AE8">
              <w:rPr>
                <w:sz w:val="22"/>
                <w:szCs w:val="22"/>
              </w:rPr>
              <w:t xml:space="preserve">Пункт 5 </w:t>
            </w:r>
          </w:p>
          <w:p w:rsidR="00DA7FDC" w:rsidRDefault="00A00AE8" w:rsidP="00A00AE8">
            <w:pPr>
              <w:rPr>
                <w:sz w:val="22"/>
                <w:szCs w:val="22"/>
              </w:rPr>
            </w:pPr>
            <w:r w:rsidRPr="00A00AE8">
              <w:rPr>
                <w:sz w:val="22"/>
                <w:szCs w:val="22"/>
              </w:rPr>
              <w:t>Ліцензійних умов</w:t>
            </w:r>
          </w:p>
        </w:tc>
      </w:tr>
      <w:tr w:rsidR="00DB2B9C">
        <w:trPr>
          <w:trHeight w:val="315"/>
        </w:trPr>
        <w:tc>
          <w:tcPr>
            <w:tcW w:w="10916" w:type="dxa"/>
            <w:gridSpan w:val="15"/>
          </w:tcPr>
          <w:p w:rsidR="00DB2B9C" w:rsidRPr="00DA7FDC" w:rsidRDefault="00A0621B" w:rsidP="00DA7FDC">
            <w:pPr>
              <w:pStyle w:val="af4"/>
              <w:numPr>
                <w:ilvl w:val="0"/>
                <w:numId w:val="3"/>
              </w:numPr>
              <w:jc w:val="center"/>
              <w:rPr>
                <w:sz w:val="22"/>
                <w:szCs w:val="22"/>
              </w:rPr>
            </w:pPr>
            <w:r w:rsidRPr="00DA7FDC">
              <w:rPr>
                <w:b/>
                <w:i/>
                <w:sz w:val="24"/>
                <w:szCs w:val="24"/>
              </w:rPr>
              <w:t>Організаційні вимоги щодо провадження освітньої діяльності</w:t>
            </w:r>
          </w:p>
        </w:tc>
      </w:tr>
      <w:tr w:rsidR="00DA7FDC" w:rsidTr="00DA7FDC">
        <w:trPr>
          <w:trHeight w:val="4441"/>
        </w:trPr>
        <w:tc>
          <w:tcPr>
            <w:tcW w:w="601" w:type="dxa"/>
          </w:tcPr>
          <w:p w:rsidR="00DA7FDC" w:rsidRDefault="00A00AE8">
            <w:pPr>
              <w:jc w:val="center"/>
              <w:rPr>
                <w:sz w:val="22"/>
                <w:szCs w:val="22"/>
              </w:rPr>
            </w:pPr>
            <w:r>
              <w:rPr>
                <w:color w:val="000000"/>
                <w:sz w:val="22"/>
                <w:szCs w:val="22"/>
              </w:rPr>
              <w:t>2</w:t>
            </w:r>
          </w:p>
        </w:tc>
        <w:tc>
          <w:tcPr>
            <w:tcW w:w="3086" w:type="dxa"/>
          </w:tcPr>
          <w:p w:rsidR="00DA7FDC" w:rsidRDefault="00DA7FDC">
            <w:pPr>
              <w:jc w:val="both"/>
              <w:rPr>
                <w:sz w:val="22"/>
                <w:szCs w:val="22"/>
              </w:rPr>
            </w:pPr>
            <w:r>
              <w:rPr>
                <w:sz w:val="22"/>
                <w:szCs w:val="22"/>
              </w:rPr>
              <w:t>Ліцензіат забезпечив зберігання документів, а саме:</w:t>
            </w:r>
          </w:p>
        </w:tc>
        <w:tc>
          <w:tcPr>
            <w:tcW w:w="1275" w:type="dxa"/>
          </w:tcPr>
          <w:p w:rsidR="00DA7FDC" w:rsidRDefault="00DA7FDC">
            <w:pPr>
              <w:jc w:val="center"/>
              <w:rPr>
                <w:sz w:val="22"/>
                <w:szCs w:val="22"/>
              </w:rPr>
            </w:pPr>
            <w:r>
              <w:rPr>
                <w:sz w:val="22"/>
                <w:szCs w:val="22"/>
              </w:rPr>
              <w:t xml:space="preserve">В </w:t>
            </w:r>
          </w:p>
          <w:p w:rsidR="00DA7FDC" w:rsidRDefault="00DA7FDC">
            <w:pPr>
              <w:jc w:val="center"/>
              <w:rPr>
                <w:sz w:val="22"/>
                <w:szCs w:val="22"/>
              </w:rPr>
            </w:pPr>
            <w:r>
              <w:rPr>
                <w:sz w:val="22"/>
                <w:szCs w:val="22"/>
              </w:rPr>
              <w:t>С</w:t>
            </w:r>
          </w:p>
          <w:p w:rsidR="00DA7FDC" w:rsidRDefault="00DA7FDC">
            <w:pPr>
              <w:jc w:val="center"/>
              <w:rPr>
                <w:sz w:val="22"/>
                <w:szCs w:val="22"/>
              </w:rPr>
            </w:pPr>
            <w:r>
              <w:rPr>
                <w:sz w:val="22"/>
                <w:szCs w:val="22"/>
              </w:rPr>
              <w:t>Н</w:t>
            </w:r>
          </w:p>
        </w:tc>
        <w:tc>
          <w:tcPr>
            <w:tcW w:w="2127" w:type="dxa"/>
          </w:tcPr>
          <w:p w:rsidR="00DA7FDC" w:rsidRDefault="00DA7FDC">
            <w:pPr>
              <w:jc w:val="center"/>
              <w:rPr>
                <w:sz w:val="22"/>
                <w:szCs w:val="22"/>
              </w:rPr>
            </w:pPr>
          </w:p>
        </w:tc>
        <w:tc>
          <w:tcPr>
            <w:tcW w:w="567" w:type="dxa"/>
            <w:vAlign w:val="center"/>
          </w:tcPr>
          <w:p w:rsidR="00DA7FDC" w:rsidRDefault="00DA7FDC">
            <w:pPr>
              <w:jc w:val="center"/>
              <w:rPr>
                <w:sz w:val="22"/>
                <w:szCs w:val="22"/>
              </w:rPr>
            </w:pPr>
          </w:p>
        </w:tc>
        <w:tc>
          <w:tcPr>
            <w:tcW w:w="425" w:type="dxa"/>
            <w:vAlign w:val="center"/>
          </w:tcPr>
          <w:p w:rsidR="00DA7FDC" w:rsidRDefault="00DA7FDC">
            <w:pPr>
              <w:jc w:val="center"/>
              <w:rPr>
                <w:sz w:val="22"/>
                <w:szCs w:val="22"/>
              </w:rPr>
            </w:pPr>
          </w:p>
        </w:tc>
        <w:tc>
          <w:tcPr>
            <w:tcW w:w="945" w:type="dxa"/>
            <w:gridSpan w:val="5"/>
            <w:tcBorders>
              <w:right w:val="single" w:sz="4" w:space="0" w:color="auto"/>
            </w:tcBorders>
          </w:tcPr>
          <w:p w:rsidR="00DA7FDC" w:rsidRDefault="00DA7FDC" w:rsidP="00DA7FDC">
            <w:pPr>
              <w:rPr>
                <w:sz w:val="22"/>
                <w:szCs w:val="22"/>
              </w:rPr>
            </w:pPr>
          </w:p>
        </w:tc>
        <w:tc>
          <w:tcPr>
            <w:tcW w:w="1890" w:type="dxa"/>
            <w:gridSpan w:val="4"/>
            <w:tcBorders>
              <w:left w:val="single" w:sz="4" w:space="0" w:color="auto"/>
            </w:tcBorders>
          </w:tcPr>
          <w:p w:rsidR="00A00AE8" w:rsidRPr="00A00AE8" w:rsidRDefault="00A00AE8" w:rsidP="00A00AE8">
            <w:pPr>
              <w:rPr>
                <w:sz w:val="22"/>
                <w:szCs w:val="22"/>
              </w:rPr>
            </w:pPr>
            <w:r w:rsidRPr="00A00AE8">
              <w:rPr>
                <w:sz w:val="22"/>
                <w:szCs w:val="22"/>
              </w:rPr>
              <w:t>Пункт 16 Ліцензійних умов,</w:t>
            </w:r>
          </w:p>
          <w:p w:rsidR="00A00AE8" w:rsidRPr="00A00AE8" w:rsidRDefault="00A00AE8" w:rsidP="00A00AE8">
            <w:pPr>
              <w:rPr>
                <w:sz w:val="22"/>
                <w:szCs w:val="22"/>
              </w:rPr>
            </w:pPr>
            <w:r w:rsidRPr="00A00AE8">
              <w:rPr>
                <w:sz w:val="22"/>
                <w:szCs w:val="22"/>
              </w:rPr>
              <w:t>стаття 57 Господарського кодексу України,</w:t>
            </w:r>
          </w:p>
          <w:p w:rsidR="00DA7FDC" w:rsidRDefault="00A00AE8" w:rsidP="00A00AE8">
            <w:pPr>
              <w:rPr>
                <w:sz w:val="22"/>
                <w:szCs w:val="22"/>
              </w:rPr>
            </w:pPr>
            <w:r w:rsidRPr="00A00AE8">
              <w:rPr>
                <w:sz w:val="22"/>
                <w:szCs w:val="22"/>
              </w:rPr>
              <w:t>абзац другий частини першої статті 14 Закону № 222</w:t>
            </w:r>
          </w:p>
        </w:tc>
      </w:tr>
      <w:tr w:rsidR="00DA7FDC" w:rsidTr="00DA7FDC">
        <w:trPr>
          <w:trHeight w:val="2404"/>
        </w:trPr>
        <w:tc>
          <w:tcPr>
            <w:tcW w:w="601" w:type="dxa"/>
          </w:tcPr>
          <w:p w:rsidR="00DA7FDC" w:rsidRDefault="00A00AE8">
            <w:pPr>
              <w:jc w:val="center"/>
              <w:rPr>
                <w:sz w:val="22"/>
                <w:szCs w:val="22"/>
              </w:rPr>
            </w:pPr>
            <w:r>
              <w:rPr>
                <w:color w:val="000000"/>
                <w:sz w:val="22"/>
                <w:szCs w:val="22"/>
              </w:rPr>
              <w:t>2.1</w:t>
            </w:r>
          </w:p>
        </w:tc>
        <w:tc>
          <w:tcPr>
            <w:tcW w:w="3086" w:type="dxa"/>
          </w:tcPr>
          <w:p w:rsidR="00DA7FDC" w:rsidRDefault="00DA7FDC">
            <w:pPr>
              <w:jc w:val="both"/>
              <w:rPr>
                <w:sz w:val="22"/>
                <w:szCs w:val="22"/>
              </w:rPr>
            </w:pPr>
            <w:r>
              <w:rPr>
                <w:sz w:val="22"/>
                <w:szCs w:val="22"/>
              </w:rPr>
              <w:t>копії яких подавалися до органу ліцензування</w:t>
            </w:r>
          </w:p>
          <w:p w:rsidR="00DA7FDC" w:rsidRDefault="00DA7FDC">
            <w:pPr>
              <w:jc w:val="both"/>
              <w:rPr>
                <w:sz w:val="22"/>
                <w:szCs w:val="22"/>
                <w:highlight w:val="white"/>
              </w:rPr>
            </w:pPr>
          </w:p>
        </w:tc>
        <w:tc>
          <w:tcPr>
            <w:tcW w:w="1275" w:type="dxa"/>
          </w:tcPr>
          <w:p w:rsidR="00DA7FDC" w:rsidRDefault="00DA7FDC">
            <w:pPr>
              <w:jc w:val="center"/>
              <w:rPr>
                <w:sz w:val="22"/>
                <w:szCs w:val="22"/>
              </w:rPr>
            </w:pPr>
            <w:r>
              <w:rPr>
                <w:sz w:val="22"/>
                <w:szCs w:val="22"/>
              </w:rPr>
              <w:t xml:space="preserve">В </w:t>
            </w:r>
          </w:p>
          <w:p w:rsidR="00DA7FDC" w:rsidRDefault="00DA7FDC">
            <w:pPr>
              <w:jc w:val="center"/>
              <w:rPr>
                <w:sz w:val="22"/>
                <w:szCs w:val="22"/>
              </w:rPr>
            </w:pPr>
            <w:r>
              <w:rPr>
                <w:sz w:val="22"/>
                <w:szCs w:val="22"/>
              </w:rPr>
              <w:t>С</w:t>
            </w:r>
          </w:p>
          <w:p w:rsidR="00DA7FDC" w:rsidRDefault="00DA7FDC">
            <w:pPr>
              <w:jc w:val="center"/>
              <w:rPr>
                <w:sz w:val="22"/>
                <w:szCs w:val="22"/>
              </w:rPr>
            </w:pPr>
            <w:r>
              <w:rPr>
                <w:sz w:val="22"/>
                <w:szCs w:val="22"/>
              </w:rPr>
              <w:t>Н</w:t>
            </w:r>
          </w:p>
        </w:tc>
        <w:tc>
          <w:tcPr>
            <w:tcW w:w="2127" w:type="dxa"/>
          </w:tcPr>
          <w:p w:rsidR="00DA7FDC" w:rsidRDefault="00DA7FDC">
            <w:pPr>
              <w:jc w:val="center"/>
              <w:rPr>
                <w:sz w:val="22"/>
                <w:szCs w:val="22"/>
              </w:rPr>
            </w:pPr>
          </w:p>
        </w:tc>
        <w:tc>
          <w:tcPr>
            <w:tcW w:w="567" w:type="dxa"/>
            <w:vAlign w:val="center"/>
          </w:tcPr>
          <w:p w:rsidR="00DA7FDC" w:rsidRDefault="00DA7FDC">
            <w:pPr>
              <w:jc w:val="center"/>
              <w:rPr>
                <w:sz w:val="22"/>
                <w:szCs w:val="22"/>
              </w:rPr>
            </w:pPr>
          </w:p>
        </w:tc>
        <w:tc>
          <w:tcPr>
            <w:tcW w:w="425" w:type="dxa"/>
            <w:vAlign w:val="center"/>
          </w:tcPr>
          <w:p w:rsidR="00DA7FDC" w:rsidRDefault="00DA7FDC">
            <w:pPr>
              <w:jc w:val="center"/>
              <w:rPr>
                <w:sz w:val="22"/>
                <w:szCs w:val="22"/>
              </w:rPr>
            </w:pPr>
          </w:p>
        </w:tc>
        <w:tc>
          <w:tcPr>
            <w:tcW w:w="945" w:type="dxa"/>
            <w:gridSpan w:val="5"/>
            <w:tcBorders>
              <w:right w:val="single" w:sz="4" w:space="0" w:color="auto"/>
            </w:tcBorders>
          </w:tcPr>
          <w:p w:rsidR="00DA7FDC" w:rsidRDefault="00DA7FDC" w:rsidP="00DA7FDC">
            <w:pPr>
              <w:rPr>
                <w:sz w:val="22"/>
                <w:szCs w:val="22"/>
              </w:rPr>
            </w:pPr>
          </w:p>
        </w:tc>
        <w:tc>
          <w:tcPr>
            <w:tcW w:w="1890" w:type="dxa"/>
            <w:gridSpan w:val="4"/>
            <w:tcBorders>
              <w:left w:val="single" w:sz="4" w:space="0" w:color="auto"/>
            </w:tcBorders>
          </w:tcPr>
          <w:p w:rsidR="00DA7FDC" w:rsidRDefault="00A00AE8" w:rsidP="00DA7FDC">
            <w:pPr>
              <w:rPr>
                <w:sz w:val="22"/>
                <w:szCs w:val="22"/>
              </w:rPr>
            </w:pPr>
            <w:r w:rsidRPr="00A00AE8">
              <w:rPr>
                <w:sz w:val="22"/>
                <w:szCs w:val="22"/>
              </w:rPr>
              <w:t>Абзац перший пункту 16 Ліцензійних умов</w:t>
            </w:r>
          </w:p>
        </w:tc>
      </w:tr>
      <w:tr w:rsidR="00DA7FDC" w:rsidTr="00DA7FDC">
        <w:trPr>
          <w:trHeight w:val="2404"/>
        </w:trPr>
        <w:tc>
          <w:tcPr>
            <w:tcW w:w="601" w:type="dxa"/>
          </w:tcPr>
          <w:p w:rsidR="00DA7FDC" w:rsidRDefault="00A00AE8">
            <w:pPr>
              <w:jc w:val="center"/>
              <w:rPr>
                <w:sz w:val="22"/>
                <w:szCs w:val="22"/>
              </w:rPr>
            </w:pPr>
            <w:r>
              <w:rPr>
                <w:color w:val="000000"/>
                <w:sz w:val="22"/>
                <w:szCs w:val="22"/>
              </w:rPr>
              <w:lastRenderedPageBreak/>
              <w:t>2.2</w:t>
            </w:r>
          </w:p>
        </w:tc>
        <w:tc>
          <w:tcPr>
            <w:tcW w:w="3086" w:type="dxa"/>
          </w:tcPr>
          <w:p w:rsidR="00DA7FDC" w:rsidRDefault="00DA7FDC">
            <w:pPr>
              <w:jc w:val="both"/>
              <w:rPr>
                <w:sz w:val="22"/>
                <w:szCs w:val="22"/>
              </w:rPr>
            </w:pPr>
            <w:r>
              <w:rPr>
                <w:sz w:val="22"/>
                <w:szCs w:val="22"/>
              </w:rPr>
              <w:t>документи які підтверджують достовірність даних, що зазначалися ліцензіатом у документах, які подавалися органу ліцензування</w:t>
            </w:r>
          </w:p>
        </w:tc>
        <w:tc>
          <w:tcPr>
            <w:tcW w:w="1275" w:type="dxa"/>
          </w:tcPr>
          <w:p w:rsidR="00DA7FDC" w:rsidRDefault="00DA7FDC">
            <w:pPr>
              <w:jc w:val="center"/>
              <w:rPr>
                <w:sz w:val="22"/>
                <w:szCs w:val="22"/>
              </w:rPr>
            </w:pPr>
            <w:r>
              <w:rPr>
                <w:sz w:val="22"/>
                <w:szCs w:val="22"/>
              </w:rPr>
              <w:t xml:space="preserve">В </w:t>
            </w:r>
          </w:p>
          <w:p w:rsidR="00DA7FDC" w:rsidRDefault="00DA7FDC">
            <w:pPr>
              <w:jc w:val="center"/>
              <w:rPr>
                <w:sz w:val="22"/>
                <w:szCs w:val="22"/>
              </w:rPr>
            </w:pPr>
            <w:r>
              <w:rPr>
                <w:sz w:val="22"/>
                <w:szCs w:val="22"/>
              </w:rPr>
              <w:t>С</w:t>
            </w:r>
          </w:p>
          <w:p w:rsidR="00DA7FDC" w:rsidRDefault="00DA7FDC">
            <w:pPr>
              <w:jc w:val="center"/>
              <w:rPr>
                <w:sz w:val="22"/>
                <w:szCs w:val="22"/>
              </w:rPr>
            </w:pPr>
            <w:r>
              <w:rPr>
                <w:sz w:val="22"/>
                <w:szCs w:val="22"/>
              </w:rPr>
              <w:t>Н</w:t>
            </w:r>
          </w:p>
        </w:tc>
        <w:tc>
          <w:tcPr>
            <w:tcW w:w="2127" w:type="dxa"/>
          </w:tcPr>
          <w:p w:rsidR="00DA7FDC" w:rsidRDefault="00DA7FDC">
            <w:pPr>
              <w:jc w:val="center"/>
              <w:rPr>
                <w:sz w:val="22"/>
                <w:szCs w:val="22"/>
              </w:rPr>
            </w:pPr>
          </w:p>
        </w:tc>
        <w:tc>
          <w:tcPr>
            <w:tcW w:w="567" w:type="dxa"/>
            <w:vAlign w:val="center"/>
          </w:tcPr>
          <w:p w:rsidR="00DA7FDC" w:rsidRDefault="00DA7FDC">
            <w:pPr>
              <w:jc w:val="center"/>
              <w:rPr>
                <w:sz w:val="22"/>
                <w:szCs w:val="22"/>
              </w:rPr>
            </w:pPr>
          </w:p>
        </w:tc>
        <w:tc>
          <w:tcPr>
            <w:tcW w:w="425" w:type="dxa"/>
            <w:vAlign w:val="center"/>
          </w:tcPr>
          <w:p w:rsidR="00DA7FDC" w:rsidRDefault="00DA7FDC">
            <w:pPr>
              <w:jc w:val="center"/>
              <w:rPr>
                <w:sz w:val="22"/>
                <w:szCs w:val="22"/>
              </w:rPr>
            </w:pPr>
          </w:p>
        </w:tc>
        <w:tc>
          <w:tcPr>
            <w:tcW w:w="885" w:type="dxa"/>
            <w:gridSpan w:val="3"/>
            <w:tcBorders>
              <w:right w:val="single" w:sz="4" w:space="0" w:color="auto"/>
            </w:tcBorders>
          </w:tcPr>
          <w:p w:rsidR="00DA7FDC" w:rsidRDefault="00DA7FDC" w:rsidP="00DA7FDC">
            <w:pPr>
              <w:rPr>
                <w:sz w:val="22"/>
                <w:szCs w:val="22"/>
              </w:rPr>
            </w:pPr>
          </w:p>
        </w:tc>
        <w:tc>
          <w:tcPr>
            <w:tcW w:w="1950" w:type="dxa"/>
            <w:gridSpan w:val="6"/>
            <w:tcBorders>
              <w:left w:val="single" w:sz="4" w:space="0" w:color="auto"/>
            </w:tcBorders>
          </w:tcPr>
          <w:p w:rsidR="00A00AE8" w:rsidRPr="00A00AE8" w:rsidRDefault="00A00AE8" w:rsidP="00A00AE8">
            <w:pPr>
              <w:rPr>
                <w:sz w:val="22"/>
                <w:szCs w:val="22"/>
              </w:rPr>
            </w:pPr>
            <w:r w:rsidRPr="00A00AE8">
              <w:rPr>
                <w:sz w:val="22"/>
                <w:szCs w:val="22"/>
              </w:rPr>
              <w:t>Абзац другий</w:t>
            </w:r>
          </w:p>
          <w:p w:rsidR="00DA7FDC" w:rsidRDefault="00A00AE8" w:rsidP="00A00AE8">
            <w:pPr>
              <w:rPr>
                <w:sz w:val="22"/>
                <w:szCs w:val="22"/>
              </w:rPr>
            </w:pPr>
            <w:r w:rsidRPr="00A00AE8">
              <w:rPr>
                <w:sz w:val="22"/>
                <w:szCs w:val="22"/>
              </w:rPr>
              <w:t>пункту 16 Ліцензійних умов</w:t>
            </w:r>
          </w:p>
        </w:tc>
      </w:tr>
      <w:tr w:rsidR="00DA7FDC" w:rsidTr="00DA7FDC">
        <w:trPr>
          <w:trHeight w:val="2404"/>
        </w:trPr>
        <w:tc>
          <w:tcPr>
            <w:tcW w:w="601" w:type="dxa"/>
          </w:tcPr>
          <w:p w:rsidR="00DA7FDC" w:rsidRDefault="00A00AE8">
            <w:pPr>
              <w:jc w:val="center"/>
              <w:rPr>
                <w:sz w:val="22"/>
                <w:szCs w:val="22"/>
              </w:rPr>
            </w:pPr>
            <w:r>
              <w:rPr>
                <w:color w:val="000000"/>
                <w:sz w:val="22"/>
                <w:szCs w:val="22"/>
              </w:rPr>
              <w:t>2.3</w:t>
            </w:r>
          </w:p>
        </w:tc>
        <w:tc>
          <w:tcPr>
            <w:tcW w:w="3086" w:type="dxa"/>
          </w:tcPr>
          <w:p w:rsidR="00DA7FDC" w:rsidRDefault="00DA7FDC">
            <w:pPr>
              <w:jc w:val="both"/>
              <w:rPr>
                <w:sz w:val="22"/>
                <w:szCs w:val="22"/>
              </w:rPr>
            </w:pPr>
            <w:r>
              <w:rPr>
                <w:sz w:val="22"/>
                <w:szCs w:val="22"/>
              </w:rPr>
              <w:t>д</w:t>
            </w:r>
            <w:r w:rsidRPr="001B0EA4">
              <w:rPr>
                <w:sz w:val="22"/>
                <w:szCs w:val="22"/>
              </w:rPr>
              <w:t>окументи які підтверджують здійснення оплати за видачу ліцензії.</w:t>
            </w:r>
          </w:p>
        </w:tc>
        <w:tc>
          <w:tcPr>
            <w:tcW w:w="1275" w:type="dxa"/>
          </w:tcPr>
          <w:p w:rsidR="00DA7FDC" w:rsidRPr="00DA7FDC" w:rsidRDefault="00DA7FDC" w:rsidP="00DA7FDC">
            <w:pPr>
              <w:jc w:val="center"/>
              <w:rPr>
                <w:sz w:val="22"/>
                <w:szCs w:val="22"/>
              </w:rPr>
            </w:pPr>
            <w:r w:rsidRPr="00DA7FDC">
              <w:rPr>
                <w:sz w:val="22"/>
                <w:szCs w:val="22"/>
              </w:rPr>
              <w:t xml:space="preserve">В </w:t>
            </w:r>
          </w:p>
          <w:p w:rsidR="00DA7FDC" w:rsidRPr="00DA7FDC" w:rsidRDefault="00DA7FDC" w:rsidP="00DA7FDC">
            <w:pPr>
              <w:jc w:val="center"/>
              <w:rPr>
                <w:sz w:val="22"/>
                <w:szCs w:val="22"/>
              </w:rPr>
            </w:pPr>
            <w:r w:rsidRPr="00DA7FDC">
              <w:rPr>
                <w:sz w:val="22"/>
                <w:szCs w:val="22"/>
              </w:rPr>
              <w:t>С</w:t>
            </w:r>
          </w:p>
          <w:p w:rsidR="00DA7FDC" w:rsidRDefault="00DA7FDC" w:rsidP="00DA7FDC">
            <w:pPr>
              <w:jc w:val="center"/>
              <w:rPr>
                <w:sz w:val="22"/>
                <w:szCs w:val="22"/>
              </w:rPr>
            </w:pPr>
            <w:r w:rsidRPr="00DA7FDC">
              <w:rPr>
                <w:sz w:val="22"/>
                <w:szCs w:val="22"/>
              </w:rPr>
              <w:t>Н</w:t>
            </w:r>
          </w:p>
        </w:tc>
        <w:tc>
          <w:tcPr>
            <w:tcW w:w="2127" w:type="dxa"/>
          </w:tcPr>
          <w:p w:rsidR="00DA7FDC" w:rsidRDefault="00DA7FDC">
            <w:pPr>
              <w:jc w:val="center"/>
              <w:rPr>
                <w:sz w:val="22"/>
                <w:szCs w:val="22"/>
              </w:rPr>
            </w:pPr>
          </w:p>
        </w:tc>
        <w:tc>
          <w:tcPr>
            <w:tcW w:w="567" w:type="dxa"/>
            <w:vAlign w:val="center"/>
          </w:tcPr>
          <w:p w:rsidR="00DA7FDC" w:rsidRDefault="00DA7FDC">
            <w:pPr>
              <w:jc w:val="center"/>
              <w:rPr>
                <w:sz w:val="22"/>
                <w:szCs w:val="22"/>
              </w:rPr>
            </w:pPr>
          </w:p>
        </w:tc>
        <w:tc>
          <w:tcPr>
            <w:tcW w:w="425" w:type="dxa"/>
            <w:vAlign w:val="center"/>
          </w:tcPr>
          <w:p w:rsidR="00DA7FDC" w:rsidRDefault="00DA7FDC">
            <w:pPr>
              <w:jc w:val="center"/>
              <w:rPr>
                <w:sz w:val="22"/>
                <w:szCs w:val="22"/>
              </w:rPr>
            </w:pPr>
          </w:p>
        </w:tc>
        <w:tc>
          <w:tcPr>
            <w:tcW w:w="885" w:type="dxa"/>
            <w:gridSpan w:val="3"/>
            <w:tcBorders>
              <w:right w:val="single" w:sz="4" w:space="0" w:color="auto"/>
            </w:tcBorders>
          </w:tcPr>
          <w:p w:rsidR="00DA7FDC" w:rsidRPr="001B0EA4" w:rsidRDefault="00DA7FDC" w:rsidP="00DA7FDC">
            <w:pPr>
              <w:rPr>
                <w:sz w:val="22"/>
                <w:szCs w:val="22"/>
              </w:rPr>
            </w:pPr>
          </w:p>
        </w:tc>
        <w:tc>
          <w:tcPr>
            <w:tcW w:w="1950" w:type="dxa"/>
            <w:gridSpan w:val="6"/>
            <w:tcBorders>
              <w:left w:val="single" w:sz="4" w:space="0" w:color="auto"/>
            </w:tcBorders>
          </w:tcPr>
          <w:p w:rsidR="00DA7FDC" w:rsidRPr="001B0EA4" w:rsidRDefault="00A00AE8" w:rsidP="00DA7FDC">
            <w:pPr>
              <w:rPr>
                <w:sz w:val="22"/>
                <w:szCs w:val="22"/>
              </w:rPr>
            </w:pPr>
            <w:r w:rsidRPr="00A00AE8">
              <w:rPr>
                <w:sz w:val="22"/>
                <w:szCs w:val="22"/>
              </w:rPr>
              <w:t>Абзац третій пункту 16 Ліцензійних умов</w:t>
            </w:r>
          </w:p>
        </w:tc>
      </w:tr>
      <w:tr w:rsidR="00DA7FDC" w:rsidTr="00DA7FDC">
        <w:trPr>
          <w:trHeight w:val="2404"/>
        </w:trPr>
        <w:tc>
          <w:tcPr>
            <w:tcW w:w="601" w:type="dxa"/>
          </w:tcPr>
          <w:p w:rsidR="00DA7FDC" w:rsidRDefault="00A00AE8">
            <w:pPr>
              <w:jc w:val="center"/>
              <w:rPr>
                <w:sz w:val="22"/>
                <w:szCs w:val="22"/>
              </w:rPr>
            </w:pPr>
            <w:r w:rsidRPr="00A00AE8">
              <w:rPr>
                <w:sz w:val="22"/>
                <w:szCs w:val="22"/>
              </w:rPr>
              <w:t>3</w:t>
            </w:r>
          </w:p>
        </w:tc>
        <w:tc>
          <w:tcPr>
            <w:tcW w:w="3086" w:type="dxa"/>
          </w:tcPr>
          <w:p w:rsidR="00DA7FDC" w:rsidRDefault="00DA7FDC">
            <w:pPr>
              <w:jc w:val="both"/>
              <w:rPr>
                <w:sz w:val="22"/>
                <w:szCs w:val="22"/>
              </w:rPr>
            </w:pPr>
            <w:r w:rsidRPr="001B0EA4">
              <w:rPr>
                <w:sz w:val="22"/>
                <w:szCs w:val="22"/>
              </w:rPr>
              <w:t xml:space="preserve">Ліцензіат забезпечив провадження освітньої діяльності виключно в місцях її провадження, зазначених у документах, поданих органу ліцензування, крім провадження освітньої діяльності за місцем проживання дитини на рівні дошкільної освіти та у сфері позашкільної освіти, провадження освітньої діяльності за місцем, наданим замовником для отримання короткострокових освітніх послуг у сфері позашкільної освіти (семінару, лекції, тренінгу, </w:t>
            </w:r>
            <w:proofErr w:type="spellStart"/>
            <w:r w:rsidRPr="001B0EA4">
              <w:rPr>
                <w:sz w:val="22"/>
                <w:szCs w:val="22"/>
              </w:rPr>
              <w:t>вебінару</w:t>
            </w:r>
            <w:proofErr w:type="spellEnd"/>
            <w:r w:rsidRPr="001B0EA4">
              <w:rPr>
                <w:sz w:val="22"/>
                <w:szCs w:val="22"/>
              </w:rPr>
              <w:t xml:space="preserve"> тощо), крім провадження освітньої діяльності з підвищення кваліфікації працівника за місцем його роботи у сфері післядипломної освіти.</w:t>
            </w:r>
          </w:p>
        </w:tc>
        <w:tc>
          <w:tcPr>
            <w:tcW w:w="1275" w:type="dxa"/>
          </w:tcPr>
          <w:p w:rsidR="00DA7FDC" w:rsidRPr="00DA7FDC" w:rsidRDefault="00DA7FDC" w:rsidP="00DA7FDC">
            <w:pPr>
              <w:jc w:val="center"/>
              <w:rPr>
                <w:sz w:val="22"/>
                <w:szCs w:val="22"/>
              </w:rPr>
            </w:pPr>
            <w:r w:rsidRPr="00DA7FDC">
              <w:rPr>
                <w:sz w:val="22"/>
                <w:szCs w:val="22"/>
              </w:rPr>
              <w:t xml:space="preserve">В </w:t>
            </w:r>
          </w:p>
          <w:p w:rsidR="00DA7FDC" w:rsidRPr="00DA7FDC" w:rsidRDefault="00DA7FDC" w:rsidP="00DA7FDC">
            <w:pPr>
              <w:jc w:val="center"/>
              <w:rPr>
                <w:sz w:val="22"/>
                <w:szCs w:val="22"/>
              </w:rPr>
            </w:pPr>
            <w:r w:rsidRPr="00DA7FDC">
              <w:rPr>
                <w:sz w:val="22"/>
                <w:szCs w:val="22"/>
              </w:rPr>
              <w:t>С</w:t>
            </w:r>
          </w:p>
          <w:p w:rsidR="00DA7FDC" w:rsidRDefault="00DA7FDC" w:rsidP="00DA7FDC">
            <w:pPr>
              <w:jc w:val="center"/>
              <w:rPr>
                <w:sz w:val="22"/>
                <w:szCs w:val="22"/>
              </w:rPr>
            </w:pPr>
            <w:r w:rsidRPr="00DA7FDC">
              <w:rPr>
                <w:sz w:val="22"/>
                <w:szCs w:val="22"/>
              </w:rPr>
              <w:t>Н</w:t>
            </w:r>
          </w:p>
        </w:tc>
        <w:tc>
          <w:tcPr>
            <w:tcW w:w="2127" w:type="dxa"/>
          </w:tcPr>
          <w:p w:rsidR="00DA7FDC" w:rsidRDefault="00DA7FDC">
            <w:pPr>
              <w:jc w:val="center"/>
              <w:rPr>
                <w:sz w:val="22"/>
                <w:szCs w:val="22"/>
              </w:rPr>
            </w:pPr>
          </w:p>
        </w:tc>
        <w:tc>
          <w:tcPr>
            <w:tcW w:w="567" w:type="dxa"/>
            <w:vAlign w:val="center"/>
          </w:tcPr>
          <w:p w:rsidR="00DA7FDC" w:rsidRDefault="00DA7FDC">
            <w:pPr>
              <w:jc w:val="center"/>
              <w:rPr>
                <w:sz w:val="22"/>
                <w:szCs w:val="22"/>
              </w:rPr>
            </w:pPr>
          </w:p>
        </w:tc>
        <w:tc>
          <w:tcPr>
            <w:tcW w:w="425" w:type="dxa"/>
            <w:vAlign w:val="center"/>
          </w:tcPr>
          <w:p w:rsidR="00DA7FDC" w:rsidRDefault="00DA7FDC">
            <w:pPr>
              <w:jc w:val="center"/>
              <w:rPr>
                <w:sz w:val="22"/>
                <w:szCs w:val="22"/>
              </w:rPr>
            </w:pPr>
          </w:p>
        </w:tc>
        <w:tc>
          <w:tcPr>
            <w:tcW w:w="900" w:type="dxa"/>
            <w:gridSpan w:val="4"/>
            <w:tcBorders>
              <w:right w:val="single" w:sz="4" w:space="0" w:color="auto"/>
            </w:tcBorders>
          </w:tcPr>
          <w:p w:rsidR="00DA7FDC" w:rsidRPr="001B0EA4" w:rsidRDefault="00DA7FDC" w:rsidP="00DA7FDC">
            <w:pPr>
              <w:rPr>
                <w:sz w:val="22"/>
                <w:szCs w:val="22"/>
              </w:rPr>
            </w:pPr>
          </w:p>
        </w:tc>
        <w:tc>
          <w:tcPr>
            <w:tcW w:w="1935" w:type="dxa"/>
            <w:gridSpan w:val="5"/>
            <w:tcBorders>
              <w:left w:val="single" w:sz="4" w:space="0" w:color="auto"/>
            </w:tcBorders>
          </w:tcPr>
          <w:p w:rsidR="00A00AE8" w:rsidRPr="00A00AE8" w:rsidRDefault="00A00AE8" w:rsidP="00A00AE8">
            <w:pPr>
              <w:rPr>
                <w:sz w:val="22"/>
                <w:szCs w:val="22"/>
              </w:rPr>
            </w:pPr>
            <w:r w:rsidRPr="00A00AE8">
              <w:rPr>
                <w:sz w:val="22"/>
                <w:szCs w:val="22"/>
              </w:rPr>
              <w:t>Пункт 17</w:t>
            </w:r>
          </w:p>
          <w:p w:rsidR="00A00AE8" w:rsidRPr="00A00AE8" w:rsidRDefault="00A00AE8" w:rsidP="00A00AE8">
            <w:pPr>
              <w:rPr>
                <w:sz w:val="22"/>
                <w:szCs w:val="22"/>
              </w:rPr>
            </w:pPr>
            <w:r w:rsidRPr="00A00AE8">
              <w:rPr>
                <w:sz w:val="22"/>
                <w:szCs w:val="22"/>
              </w:rPr>
              <w:t xml:space="preserve">Ліцензійних умов, </w:t>
            </w:r>
          </w:p>
          <w:p w:rsidR="00DA7FDC" w:rsidRPr="001B0EA4" w:rsidRDefault="00A00AE8" w:rsidP="00A00AE8">
            <w:pPr>
              <w:rPr>
                <w:sz w:val="22"/>
                <w:szCs w:val="22"/>
              </w:rPr>
            </w:pPr>
            <w:r w:rsidRPr="00A00AE8">
              <w:rPr>
                <w:sz w:val="22"/>
                <w:szCs w:val="22"/>
              </w:rPr>
              <w:t>частина восьма статті 9 Закону № 222</w:t>
            </w:r>
          </w:p>
        </w:tc>
      </w:tr>
      <w:tr w:rsidR="00A00AE8" w:rsidTr="00A00AE8">
        <w:trPr>
          <w:trHeight w:val="2404"/>
        </w:trPr>
        <w:tc>
          <w:tcPr>
            <w:tcW w:w="601" w:type="dxa"/>
          </w:tcPr>
          <w:p w:rsidR="00A00AE8" w:rsidRDefault="00A00AE8">
            <w:pPr>
              <w:jc w:val="center"/>
              <w:rPr>
                <w:sz w:val="22"/>
                <w:szCs w:val="22"/>
              </w:rPr>
            </w:pPr>
            <w:r>
              <w:rPr>
                <w:color w:val="000000"/>
                <w:sz w:val="22"/>
                <w:szCs w:val="22"/>
              </w:rPr>
              <w:t>4</w:t>
            </w:r>
          </w:p>
        </w:tc>
        <w:tc>
          <w:tcPr>
            <w:tcW w:w="3086" w:type="dxa"/>
          </w:tcPr>
          <w:p w:rsidR="00A00AE8" w:rsidRDefault="00A00AE8">
            <w:pPr>
              <w:jc w:val="both"/>
              <w:rPr>
                <w:sz w:val="22"/>
                <w:szCs w:val="22"/>
              </w:rPr>
            </w:pPr>
            <w:r w:rsidRPr="001B0EA4">
              <w:rPr>
                <w:sz w:val="22"/>
                <w:szCs w:val="22"/>
              </w:rPr>
              <w:t>Ліцензіат забезпечив повідомлення органу ліцензування про зміну даних, зазначених у документах, що додавалися до заяви, протягом тридцяти календарних днів з дня настання таких змін.</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900" w:type="dxa"/>
            <w:gridSpan w:val="4"/>
            <w:tcBorders>
              <w:right w:val="single" w:sz="4" w:space="0" w:color="auto"/>
            </w:tcBorders>
          </w:tcPr>
          <w:p w:rsidR="00A00AE8" w:rsidRPr="001B0EA4" w:rsidRDefault="00A00AE8" w:rsidP="00A00AE8">
            <w:pPr>
              <w:pStyle w:val="af3"/>
              <w:spacing w:before="0" w:beforeAutospacing="0" w:after="0" w:afterAutospacing="0"/>
              <w:rPr>
                <w:sz w:val="22"/>
                <w:szCs w:val="22"/>
              </w:rPr>
            </w:pPr>
          </w:p>
        </w:tc>
        <w:tc>
          <w:tcPr>
            <w:tcW w:w="1935" w:type="dxa"/>
            <w:gridSpan w:val="5"/>
            <w:tcBorders>
              <w:left w:val="single" w:sz="4" w:space="0" w:color="auto"/>
            </w:tcBorders>
          </w:tcPr>
          <w:p w:rsidR="00A00AE8" w:rsidRPr="00A00AE8" w:rsidRDefault="00A00AE8" w:rsidP="00A00AE8">
            <w:pPr>
              <w:rPr>
                <w:sz w:val="22"/>
                <w:szCs w:val="22"/>
              </w:rPr>
            </w:pPr>
            <w:r w:rsidRPr="00A00AE8">
              <w:rPr>
                <w:sz w:val="22"/>
                <w:szCs w:val="22"/>
              </w:rPr>
              <w:t>Абзац перший</w:t>
            </w:r>
          </w:p>
          <w:p w:rsidR="00A00AE8" w:rsidRPr="00A00AE8" w:rsidRDefault="00A00AE8" w:rsidP="00A00AE8">
            <w:pPr>
              <w:rPr>
                <w:sz w:val="22"/>
                <w:szCs w:val="22"/>
              </w:rPr>
            </w:pPr>
            <w:r w:rsidRPr="00A00AE8">
              <w:rPr>
                <w:sz w:val="22"/>
                <w:szCs w:val="22"/>
              </w:rPr>
              <w:t>пункту 18</w:t>
            </w:r>
          </w:p>
          <w:p w:rsidR="00A00AE8" w:rsidRPr="00A00AE8" w:rsidRDefault="00A00AE8" w:rsidP="00A00AE8">
            <w:pPr>
              <w:rPr>
                <w:sz w:val="22"/>
                <w:szCs w:val="22"/>
              </w:rPr>
            </w:pPr>
            <w:r w:rsidRPr="00A00AE8">
              <w:rPr>
                <w:sz w:val="22"/>
                <w:szCs w:val="22"/>
              </w:rPr>
              <w:t>Ліцензійних умов,</w:t>
            </w:r>
          </w:p>
          <w:p w:rsidR="00A00AE8" w:rsidRPr="001B0EA4" w:rsidRDefault="00A00AE8" w:rsidP="00A00AE8">
            <w:pPr>
              <w:rPr>
                <w:sz w:val="22"/>
                <w:szCs w:val="22"/>
              </w:rPr>
            </w:pPr>
            <w:r w:rsidRPr="00A00AE8">
              <w:rPr>
                <w:sz w:val="22"/>
                <w:szCs w:val="22"/>
              </w:rPr>
              <w:t>частина друга статті 15 Закону № 222</w:t>
            </w:r>
          </w:p>
        </w:tc>
      </w:tr>
      <w:tr w:rsidR="00A00AE8" w:rsidTr="00A00AE8">
        <w:trPr>
          <w:trHeight w:val="2404"/>
        </w:trPr>
        <w:tc>
          <w:tcPr>
            <w:tcW w:w="601" w:type="dxa"/>
          </w:tcPr>
          <w:p w:rsidR="00A00AE8" w:rsidRDefault="00A00AE8">
            <w:pPr>
              <w:jc w:val="center"/>
              <w:rPr>
                <w:sz w:val="22"/>
                <w:szCs w:val="22"/>
              </w:rPr>
            </w:pPr>
            <w:r w:rsidRPr="00A00AE8">
              <w:rPr>
                <w:sz w:val="22"/>
                <w:szCs w:val="22"/>
              </w:rPr>
              <w:lastRenderedPageBreak/>
              <w:t>4.1</w:t>
            </w:r>
          </w:p>
        </w:tc>
        <w:tc>
          <w:tcPr>
            <w:tcW w:w="3086" w:type="dxa"/>
          </w:tcPr>
          <w:p w:rsidR="00A00AE8" w:rsidRDefault="00A00AE8" w:rsidP="001B0EA4">
            <w:pPr>
              <w:pStyle w:val="af3"/>
              <w:spacing w:before="0" w:beforeAutospacing="0" w:after="0" w:afterAutospacing="0"/>
              <w:jc w:val="both"/>
            </w:pPr>
            <w:r>
              <w:rPr>
                <w:color w:val="000000"/>
                <w:sz w:val="22"/>
                <w:szCs w:val="22"/>
              </w:rPr>
              <w:t>Ліцензіат забезпечив внесення даних які стосуються зміни (нового) місця провадження освітньої діяльності.</w:t>
            </w:r>
          </w:p>
          <w:p w:rsidR="00A00AE8" w:rsidRDefault="00A00AE8" w:rsidP="001B0EA4">
            <w:pPr>
              <w:pStyle w:val="af3"/>
              <w:spacing w:before="0" w:beforeAutospacing="0" w:after="0" w:afterAutospacing="0"/>
              <w:jc w:val="both"/>
            </w:pPr>
            <w:r>
              <w:rPr>
                <w:color w:val="000000"/>
                <w:sz w:val="22"/>
                <w:szCs w:val="22"/>
              </w:rPr>
              <w:t xml:space="preserve">Ліцензіат протягом семи робочих днів від дня настання таких змін подає органу ліцензування заяву про внесення змін до ліцензії на провадження освітньої діяльності у зв’язку із зміною місця провадження згідно з додатком 13 та копії документів, оформлених відповідно до вимог законодавства, що підтверджують право власності чи користування майном для провадження освітньої діяльності, та забезпечення безперешкодного доступу до будівель, приміщень закладу освіти осіб з інвалідністю та інших </w:t>
            </w:r>
            <w:proofErr w:type="spellStart"/>
            <w:r>
              <w:rPr>
                <w:color w:val="000000"/>
                <w:sz w:val="22"/>
                <w:szCs w:val="22"/>
              </w:rPr>
              <w:t>маломобільних</w:t>
            </w:r>
            <w:proofErr w:type="spellEnd"/>
            <w:r>
              <w:rPr>
                <w:color w:val="000000"/>
                <w:sz w:val="22"/>
                <w:szCs w:val="22"/>
              </w:rPr>
              <w:t xml:space="preserve"> груп населення.</w:t>
            </w:r>
          </w:p>
          <w:p w:rsidR="00A00AE8" w:rsidRDefault="00A00AE8">
            <w:pPr>
              <w:jc w:val="both"/>
              <w:rPr>
                <w:sz w:val="22"/>
                <w:szCs w:val="22"/>
              </w:rPr>
            </w:pP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85" w:type="dxa"/>
            <w:gridSpan w:val="3"/>
            <w:tcBorders>
              <w:right w:val="single" w:sz="4" w:space="0" w:color="auto"/>
            </w:tcBorders>
          </w:tcPr>
          <w:p w:rsidR="00A00AE8" w:rsidRPr="001B0EA4" w:rsidRDefault="00A00AE8" w:rsidP="00DA7FDC">
            <w:pPr>
              <w:rPr>
                <w:sz w:val="22"/>
                <w:szCs w:val="22"/>
              </w:rPr>
            </w:pPr>
          </w:p>
        </w:tc>
        <w:tc>
          <w:tcPr>
            <w:tcW w:w="1950" w:type="dxa"/>
            <w:gridSpan w:val="6"/>
            <w:tcBorders>
              <w:left w:val="single" w:sz="4" w:space="0" w:color="auto"/>
            </w:tcBorders>
          </w:tcPr>
          <w:p w:rsidR="00A00AE8" w:rsidRPr="001B0EA4" w:rsidRDefault="00A00AE8" w:rsidP="00A00AE8">
            <w:pPr>
              <w:rPr>
                <w:sz w:val="22"/>
                <w:szCs w:val="22"/>
              </w:rPr>
            </w:pPr>
            <w:r w:rsidRPr="001B0EA4">
              <w:rPr>
                <w:sz w:val="22"/>
                <w:szCs w:val="22"/>
              </w:rPr>
              <w:t>Абзац другий</w:t>
            </w:r>
          </w:p>
          <w:p w:rsidR="00A00AE8" w:rsidRPr="001B0EA4" w:rsidRDefault="00A00AE8" w:rsidP="00A00AE8">
            <w:pPr>
              <w:rPr>
                <w:sz w:val="22"/>
                <w:szCs w:val="22"/>
              </w:rPr>
            </w:pPr>
            <w:r w:rsidRPr="001B0EA4">
              <w:rPr>
                <w:sz w:val="22"/>
                <w:szCs w:val="22"/>
              </w:rPr>
              <w:t>пункту 18</w:t>
            </w:r>
          </w:p>
          <w:p w:rsidR="00A00AE8" w:rsidRPr="00A00AE8" w:rsidRDefault="00A00AE8" w:rsidP="00A00AE8">
            <w:pPr>
              <w:rPr>
                <w:sz w:val="22"/>
                <w:szCs w:val="22"/>
              </w:rPr>
            </w:pPr>
            <w:r w:rsidRPr="001B0EA4">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5</w:t>
            </w:r>
          </w:p>
        </w:tc>
        <w:tc>
          <w:tcPr>
            <w:tcW w:w="3086" w:type="dxa"/>
          </w:tcPr>
          <w:p w:rsidR="00A00AE8" w:rsidRDefault="00A00AE8">
            <w:pPr>
              <w:jc w:val="both"/>
              <w:rPr>
                <w:sz w:val="22"/>
                <w:szCs w:val="22"/>
              </w:rPr>
            </w:pPr>
            <w:r w:rsidRPr="001B0EA4">
              <w:rPr>
                <w:sz w:val="22"/>
                <w:szCs w:val="22"/>
              </w:rPr>
              <w:t>Ліцензіат забезпечив присутність керівника або іншої уповноваженої посадової особи під час проведення органом ліцензування перевірки дотримання ліцензіатом вимог цих Ліцензійних умов.</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85" w:type="dxa"/>
            <w:gridSpan w:val="3"/>
            <w:tcBorders>
              <w:right w:val="single" w:sz="4" w:space="0" w:color="auto"/>
            </w:tcBorders>
          </w:tcPr>
          <w:p w:rsidR="00A00AE8" w:rsidRPr="001B0EA4" w:rsidRDefault="00A00AE8" w:rsidP="00DA7FDC">
            <w:pPr>
              <w:rPr>
                <w:sz w:val="22"/>
                <w:szCs w:val="22"/>
              </w:rPr>
            </w:pPr>
          </w:p>
        </w:tc>
        <w:tc>
          <w:tcPr>
            <w:tcW w:w="1950" w:type="dxa"/>
            <w:gridSpan w:val="6"/>
            <w:tcBorders>
              <w:left w:val="single" w:sz="4" w:space="0" w:color="auto"/>
            </w:tcBorders>
          </w:tcPr>
          <w:p w:rsidR="00A00AE8" w:rsidRPr="00A00AE8" w:rsidRDefault="00A00AE8" w:rsidP="00A00AE8">
            <w:pPr>
              <w:rPr>
                <w:sz w:val="22"/>
                <w:szCs w:val="22"/>
              </w:rPr>
            </w:pPr>
            <w:r w:rsidRPr="00A00AE8">
              <w:rPr>
                <w:sz w:val="22"/>
                <w:szCs w:val="22"/>
              </w:rPr>
              <w:t>Пункт 19</w:t>
            </w:r>
          </w:p>
          <w:p w:rsidR="00A00AE8" w:rsidRPr="00A00AE8" w:rsidRDefault="00A00AE8" w:rsidP="00A00AE8">
            <w:pPr>
              <w:rPr>
                <w:sz w:val="22"/>
                <w:szCs w:val="22"/>
              </w:rPr>
            </w:pPr>
            <w:r w:rsidRPr="00A00AE8">
              <w:rPr>
                <w:sz w:val="22"/>
                <w:szCs w:val="22"/>
              </w:rPr>
              <w:t>Ліцензійних умов</w:t>
            </w:r>
          </w:p>
          <w:p w:rsidR="00A00AE8" w:rsidRPr="001B0EA4" w:rsidRDefault="00A00AE8" w:rsidP="00DA7FDC">
            <w:pPr>
              <w:rPr>
                <w:sz w:val="22"/>
                <w:szCs w:val="22"/>
              </w:rPr>
            </w:pPr>
          </w:p>
        </w:tc>
      </w:tr>
      <w:tr w:rsidR="00A00AE8" w:rsidTr="00A00AE8">
        <w:trPr>
          <w:trHeight w:val="2404"/>
        </w:trPr>
        <w:tc>
          <w:tcPr>
            <w:tcW w:w="601" w:type="dxa"/>
          </w:tcPr>
          <w:p w:rsidR="00A00AE8" w:rsidRDefault="00A00AE8">
            <w:pPr>
              <w:jc w:val="center"/>
              <w:rPr>
                <w:sz w:val="22"/>
                <w:szCs w:val="22"/>
              </w:rPr>
            </w:pPr>
            <w:r w:rsidRPr="00A00AE8">
              <w:rPr>
                <w:sz w:val="22"/>
                <w:szCs w:val="22"/>
              </w:rPr>
              <w:t>5.1</w:t>
            </w:r>
          </w:p>
        </w:tc>
        <w:tc>
          <w:tcPr>
            <w:tcW w:w="3086" w:type="dxa"/>
          </w:tcPr>
          <w:p w:rsidR="00A00AE8" w:rsidRDefault="00A00AE8">
            <w:pPr>
              <w:jc w:val="both"/>
              <w:rPr>
                <w:sz w:val="22"/>
                <w:szCs w:val="22"/>
              </w:rPr>
            </w:pPr>
            <w:r>
              <w:rPr>
                <w:color w:val="000000"/>
                <w:sz w:val="22"/>
                <w:szCs w:val="22"/>
              </w:rPr>
              <w:t>Ліцензіат розробив та протягом місяця з моменту початку провадження освітньої діяльності подав органу ліцензування порядок дій у разі позапланового припинення провадження ним освітньої діяльності загалом, за певним рівнем освіти або у певній сфері освіти, або за певними місцями її провадження (у зв’язку з неможливістю використання матеріально-технічної бази, виникненням форс-мажорних обставин тощо) та порядок відновлення провадження такої діяльності.</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85" w:type="dxa"/>
            <w:gridSpan w:val="3"/>
            <w:tcBorders>
              <w:right w:val="single" w:sz="4" w:space="0" w:color="auto"/>
            </w:tcBorders>
          </w:tcPr>
          <w:p w:rsidR="00A00AE8" w:rsidRPr="001B0EA4" w:rsidRDefault="00A00AE8" w:rsidP="00A00AE8">
            <w:pPr>
              <w:pStyle w:val="af3"/>
              <w:spacing w:before="0" w:beforeAutospacing="0" w:after="0" w:afterAutospacing="0"/>
              <w:rPr>
                <w:sz w:val="22"/>
                <w:szCs w:val="22"/>
              </w:rPr>
            </w:pPr>
          </w:p>
        </w:tc>
        <w:tc>
          <w:tcPr>
            <w:tcW w:w="1950" w:type="dxa"/>
            <w:gridSpan w:val="6"/>
            <w:tcBorders>
              <w:left w:val="single" w:sz="4" w:space="0" w:color="auto"/>
            </w:tcBorders>
          </w:tcPr>
          <w:p w:rsidR="00A00AE8" w:rsidRPr="00A00AE8" w:rsidRDefault="00A00AE8" w:rsidP="00A00AE8">
            <w:pPr>
              <w:rPr>
                <w:sz w:val="22"/>
                <w:szCs w:val="22"/>
              </w:rPr>
            </w:pPr>
            <w:r w:rsidRPr="00A00AE8">
              <w:rPr>
                <w:sz w:val="22"/>
                <w:szCs w:val="22"/>
              </w:rPr>
              <w:t>Пункт 20</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lastRenderedPageBreak/>
              <w:t>5.2</w:t>
            </w:r>
          </w:p>
        </w:tc>
        <w:tc>
          <w:tcPr>
            <w:tcW w:w="3086" w:type="dxa"/>
          </w:tcPr>
          <w:p w:rsidR="00A00AE8" w:rsidRDefault="00A00AE8">
            <w:pPr>
              <w:jc w:val="both"/>
              <w:rPr>
                <w:sz w:val="22"/>
                <w:szCs w:val="22"/>
              </w:rPr>
            </w:pPr>
            <w:r>
              <w:rPr>
                <w:color w:val="000000"/>
                <w:sz w:val="22"/>
                <w:szCs w:val="22"/>
              </w:rPr>
              <w:t>Ліцензіат, що провадить освітню діяльність, повідомив орган ліцензування про планове або позапланове припинення провадження освітньої діяльності загалом, за певним рівнем освіти або у певній сфері освіти, або за певними місцями її провадження протягом п’яти робочих днів з моменту прийняття відповідного рішення, а також про заходи, що вживатимуться ним для забезпечення продовження навчання здобувачів освіти.</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10" w:type="dxa"/>
            <w:gridSpan w:val="2"/>
            <w:tcBorders>
              <w:right w:val="single" w:sz="4" w:space="0" w:color="auto"/>
            </w:tcBorders>
          </w:tcPr>
          <w:p w:rsidR="00A00AE8" w:rsidRPr="001B0EA4" w:rsidRDefault="00A00AE8" w:rsidP="00A00AE8">
            <w:pPr>
              <w:pStyle w:val="af3"/>
              <w:spacing w:before="0" w:beforeAutospacing="0" w:after="0" w:afterAutospacing="0"/>
              <w:rPr>
                <w:sz w:val="22"/>
                <w:szCs w:val="22"/>
              </w:rPr>
            </w:pPr>
          </w:p>
        </w:tc>
        <w:tc>
          <w:tcPr>
            <w:tcW w:w="2025" w:type="dxa"/>
            <w:gridSpan w:val="7"/>
            <w:tcBorders>
              <w:left w:val="single" w:sz="4" w:space="0" w:color="auto"/>
            </w:tcBorders>
          </w:tcPr>
          <w:p w:rsidR="00A00AE8" w:rsidRPr="00A00AE8" w:rsidRDefault="00A00AE8" w:rsidP="00A00AE8">
            <w:pPr>
              <w:rPr>
                <w:sz w:val="22"/>
                <w:szCs w:val="22"/>
              </w:rPr>
            </w:pPr>
            <w:r w:rsidRPr="00A00AE8">
              <w:rPr>
                <w:sz w:val="22"/>
                <w:szCs w:val="22"/>
              </w:rPr>
              <w:t>Пункт 21</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6</w:t>
            </w:r>
          </w:p>
        </w:tc>
        <w:tc>
          <w:tcPr>
            <w:tcW w:w="3086" w:type="dxa"/>
          </w:tcPr>
          <w:p w:rsidR="00A00AE8" w:rsidRDefault="00A00AE8">
            <w:pPr>
              <w:jc w:val="both"/>
              <w:rPr>
                <w:sz w:val="22"/>
                <w:szCs w:val="22"/>
              </w:rPr>
            </w:pPr>
            <w:r>
              <w:rPr>
                <w:color w:val="000000"/>
                <w:sz w:val="22"/>
                <w:szCs w:val="22"/>
              </w:rPr>
              <w:t>Ліцензіат відповідає вимогам Ліцензійних умов щодо започаткування провадження освітньої діяльності на відповідному рівні освіти або у сфері освіти, а ліцензіат зобов’язаний виконувати вимоги Ліцензійних умов щодо започаткування та провадження освітньої діяльності на певному (певних) рівні (рівнях) або у сфері (сферах) освіти в кожному місці провадження освітньої діяльності.</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10" w:type="dxa"/>
            <w:gridSpan w:val="2"/>
            <w:tcBorders>
              <w:right w:val="single" w:sz="4" w:space="0" w:color="auto"/>
            </w:tcBorders>
          </w:tcPr>
          <w:p w:rsidR="00A00AE8" w:rsidRPr="001B0EA4" w:rsidRDefault="00A00AE8" w:rsidP="00A00AE8">
            <w:pPr>
              <w:pStyle w:val="af3"/>
              <w:spacing w:before="0" w:beforeAutospacing="0" w:after="0" w:afterAutospacing="0"/>
              <w:rPr>
                <w:sz w:val="22"/>
                <w:szCs w:val="22"/>
              </w:rPr>
            </w:pPr>
          </w:p>
        </w:tc>
        <w:tc>
          <w:tcPr>
            <w:tcW w:w="2025" w:type="dxa"/>
            <w:gridSpan w:val="7"/>
            <w:tcBorders>
              <w:left w:val="single" w:sz="4" w:space="0" w:color="auto"/>
            </w:tcBorders>
          </w:tcPr>
          <w:p w:rsidR="00A00AE8" w:rsidRPr="00A00AE8" w:rsidRDefault="00A00AE8" w:rsidP="00A00AE8">
            <w:pPr>
              <w:rPr>
                <w:sz w:val="22"/>
                <w:szCs w:val="22"/>
              </w:rPr>
            </w:pPr>
            <w:r w:rsidRPr="00A00AE8">
              <w:rPr>
                <w:sz w:val="22"/>
                <w:szCs w:val="22"/>
              </w:rPr>
              <w:t>Пункт 22</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7</w:t>
            </w:r>
          </w:p>
        </w:tc>
        <w:tc>
          <w:tcPr>
            <w:tcW w:w="3086" w:type="dxa"/>
          </w:tcPr>
          <w:p w:rsidR="00A00AE8" w:rsidRDefault="00A00AE8">
            <w:pPr>
              <w:jc w:val="both"/>
              <w:rPr>
                <w:sz w:val="22"/>
                <w:szCs w:val="22"/>
              </w:rPr>
            </w:pPr>
            <w:r w:rsidRPr="001B0EA4">
              <w:rPr>
                <w:sz w:val="22"/>
                <w:szCs w:val="22"/>
              </w:rPr>
              <w:t>Всі особи, залучені здобувачем ліцензії (ліцензіатом) до провадження освітньої діяльності, діють за відповідними трудовими договорами (угодами).</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10" w:type="dxa"/>
            <w:gridSpan w:val="2"/>
            <w:tcBorders>
              <w:right w:val="single" w:sz="4" w:space="0" w:color="auto"/>
            </w:tcBorders>
          </w:tcPr>
          <w:p w:rsidR="00A00AE8" w:rsidRPr="001B0EA4" w:rsidRDefault="00A00AE8" w:rsidP="00DA7FDC">
            <w:pPr>
              <w:rPr>
                <w:sz w:val="22"/>
                <w:szCs w:val="22"/>
              </w:rPr>
            </w:pPr>
          </w:p>
        </w:tc>
        <w:tc>
          <w:tcPr>
            <w:tcW w:w="2025" w:type="dxa"/>
            <w:gridSpan w:val="7"/>
            <w:tcBorders>
              <w:left w:val="single" w:sz="4" w:space="0" w:color="auto"/>
            </w:tcBorders>
          </w:tcPr>
          <w:p w:rsidR="00A00AE8" w:rsidRPr="00A00AE8" w:rsidRDefault="00A00AE8" w:rsidP="00A00AE8">
            <w:pPr>
              <w:rPr>
                <w:sz w:val="22"/>
                <w:szCs w:val="22"/>
              </w:rPr>
            </w:pPr>
            <w:r w:rsidRPr="00A00AE8">
              <w:rPr>
                <w:sz w:val="22"/>
                <w:szCs w:val="22"/>
              </w:rPr>
              <w:t>Абзац перший</w:t>
            </w:r>
          </w:p>
          <w:p w:rsidR="00A00AE8" w:rsidRPr="00A00AE8" w:rsidRDefault="00A00AE8" w:rsidP="00A00AE8">
            <w:pPr>
              <w:rPr>
                <w:sz w:val="22"/>
                <w:szCs w:val="22"/>
              </w:rPr>
            </w:pPr>
            <w:r w:rsidRPr="00A00AE8">
              <w:rPr>
                <w:sz w:val="22"/>
                <w:szCs w:val="22"/>
              </w:rPr>
              <w:t>пункту 23</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7.1</w:t>
            </w:r>
          </w:p>
        </w:tc>
        <w:tc>
          <w:tcPr>
            <w:tcW w:w="3086" w:type="dxa"/>
          </w:tcPr>
          <w:p w:rsidR="00A00AE8" w:rsidRDefault="00A00AE8">
            <w:pPr>
              <w:jc w:val="both"/>
              <w:rPr>
                <w:sz w:val="22"/>
                <w:szCs w:val="22"/>
              </w:rPr>
            </w:pPr>
            <w:r w:rsidRPr="001B0EA4">
              <w:rPr>
                <w:sz w:val="22"/>
                <w:szCs w:val="22"/>
              </w:rPr>
              <w:t xml:space="preserve">Ліцензіат забезпечив наявність трудових договорів (контрактів) у письмовій формі з усіма керівниками, педагогічними, науково-педагогічними та науковими працівниками. Здобувач ліцензії забезпечує наявність трудового договору (контракту) з керівником закладу освіти або з особою, що виконує обов’язки керівника закладу освіти (керівником або з особою, що виконує обов’язки керівника відокремленого структурного підрозділу, що провадить </w:t>
            </w:r>
            <w:r w:rsidRPr="001B0EA4">
              <w:rPr>
                <w:sz w:val="22"/>
                <w:szCs w:val="22"/>
              </w:rPr>
              <w:lastRenderedPageBreak/>
              <w:t>освітню діяльність, іншої юридичної особи; особою, найнятою (за потреби) фізичною особою - підприємцем для виконання обов’язків керівника) (крім професійного (професійно-технічного) навчання на виробництві).</w:t>
            </w:r>
          </w:p>
        </w:tc>
        <w:tc>
          <w:tcPr>
            <w:tcW w:w="1275" w:type="dxa"/>
          </w:tcPr>
          <w:p w:rsidR="00A00AE8" w:rsidRDefault="00A00AE8" w:rsidP="00DA7FDC">
            <w:pPr>
              <w:jc w:val="center"/>
              <w:rPr>
                <w:sz w:val="22"/>
                <w:szCs w:val="22"/>
              </w:rPr>
            </w:pPr>
            <w:r>
              <w:rPr>
                <w:sz w:val="22"/>
                <w:szCs w:val="22"/>
              </w:rPr>
              <w:lastRenderedPageBreak/>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10" w:type="dxa"/>
            <w:gridSpan w:val="2"/>
            <w:tcBorders>
              <w:right w:val="single" w:sz="4" w:space="0" w:color="auto"/>
            </w:tcBorders>
          </w:tcPr>
          <w:p w:rsidR="00A00AE8" w:rsidRPr="001B0EA4" w:rsidRDefault="00A00AE8" w:rsidP="00DA7FDC">
            <w:pPr>
              <w:rPr>
                <w:sz w:val="22"/>
                <w:szCs w:val="22"/>
              </w:rPr>
            </w:pPr>
          </w:p>
        </w:tc>
        <w:tc>
          <w:tcPr>
            <w:tcW w:w="2025" w:type="dxa"/>
            <w:gridSpan w:val="7"/>
            <w:tcBorders>
              <w:left w:val="single" w:sz="4" w:space="0" w:color="auto"/>
            </w:tcBorders>
          </w:tcPr>
          <w:p w:rsidR="00A00AE8" w:rsidRPr="00A00AE8" w:rsidRDefault="00A00AE8" w:rsidP="00A00AE8">
            <w:pPr>
              <w:rPr>
                <w:sz w:val="22"/>
                <w:szCs w:val="22"/>
              </w:rPr>
            </w:pPr>
            <w:r w:rsidRPr="00A00AE8">
              <w:rPr>
                <w:sz w:val="22"/>
                <w:szCs w:val="22"/>
              </w:rPr>
              <w:t>Абзац другий</w:t>
            </w:r>
          </w:p>
          <w:p w:rsidR="00A00AE8" w:rsidRPr="00A00AE8" w:rsidRDefault="00A00AE8" w:rsidP="00A00AE8">
            <w:pPr>
              <w:rPr>
                <w:sz w:val="22"/>
                <w:szCs w:val="22"/>
              </w:rPr>
            </w:pPr>
            <w:r w:rsidRPr="00A00AE8">
              <w:rPr>
                <w:sz w:val="22"/>
                <w:szCs w:val="22"/>
              </w:rPr>
              <w:t>пункту 23</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lastRenderedPageBreak/>
              <w:t>7.2</w:t>
            </w:r>
          </w:p>
        </w:tc>
        <w:tc>
          <w:tcPr>
            <w:tcW w:w="3086" w:type="dxa"/>
          </w:tcPr>
          <w:p w:rsidR="00A00AE8" w:rsidRDefault="00A00AE8">
            <w:pPr>
              <w:jc w:val="both"/>
              <w:rPr>
                <w:sz w:val="22"/>
                <w:szCs w:val="22"/>
              </w:rPr>
            </w:pPr>
            <w:r w:rsidRPr="001B0EA4">
              <w:rPr>
                <w:sz w:val="22"/>
                <w:szCs w:val="22"/>
              </w:rPr>
              <w:t>Трудові договори (контракти) науково-педагогічних працівників закладів вищої освіти та наукових установ за основним місцем роботи укладені лише за результатами конкурсного відбору.</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10" w:type="dxa"/>
            <w:gridSpan w:val="2"/>
            <w:tcBorders>
              <w:right w:val="single" w:sz="4" w:space="0" w:color="auto"/>
            </w:tcBorders>
          </w:tcPr>
          <w:p w:rsidR="00A00AE8" w:rsidRPr="001B0EA4" w:rsidRDefault="00A00AE8" w:rsidP="00A00AE8">
            <w:pPr>
              <w:pStyle w:val="af3"/>
              <w:spacing w:before="0" w:beforeAutospacing="0" w:after="0" w:afterAutospacing="0"/>
              <w:rPr>
                <w:sz w:val="22"/>
                <w:szCs w:val="22"/>
              </w:rPr>
            </w:pPr>
          </w:p>
        </w:tc>
        <w:tc>
          <w:tcPr>
            <w:tcW w:w="2025" w:type="dxa"/>
            <w:gridSpan w:val="7"/>
            <w:tcBorders>
              <w:left w:val="single" w:sz="4" w:space="0" w:color="auto"/>
            </w:tcBorders>
          </w:tcPr>
          <w:p w:rsidR="00A00AE8" w:rsidRPr="00A00AE8" w:rsidRDefault="00A00AE8" w:rsidP="00A00AE8">
            <w:pPr>
              <w:rPr>
                <w:sz w:val="22"/>
                <w:szCs w:val="22"/>
              </w:rPr>
            </w:pPr>
            <w:r w:rsidRPr="00A00AE8">
              <w:rPr>
                <w:sz w:val="22"/>
                <w:szCs w:val="22"/>
              </w:rPr>
              <w:t>Абзац третій</w:t>
            </w:r>
          </w:p>
          <w:p w:rsidR="00A00AE8" w:rsidRPr="00A00AE8" w:rsidRDefault="00A00AE8" w:rsidP="00A00AE8">
            <w:pPr>
              <w:rPr>
                <w:sz w:val="22"/>
                <w:szCs w:val="22"/>
              </w:rPr>
            </w:pPr>
            <w:r w:rsidRPr="00A00AE8">
              <w:rPr>
                <w:sz w:val="22"/>
                <w:szCs w:val="22"/>
              </w:rPr>
              <w:t>пункту 23</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7.3</w:t>
            </w:r>
          </w:p>
        </w:tc>
        <w:tc>
          <w:tcPr>
            <w:tcW w:w="3086" w:type="dxa"/>
          </w:tcPr>
          <w:p w:rsidR="00A00AE8" w:rsidRDefault="00A00AE8">
            <w:pPr>
              <w:jc w:val="both"/>
              <w:rPr>
                <w:sz w:val="22"/>
                <w:szCs w:val="22"/>
              </w:rPr>
            </w:pPr>
            <w:r w:rsidRPr="001B0EA4">
              <w:rPr>
                <w:sz w:val="22"/>
                <w:szCs w:val="22"/>
              </w:rPr>
              <w:t>У разі заміщення посад науково-педагогічних працівників, які підвищують кваліфікацію або проходять стажування з відривом від виробництва, реалізують право на академічну мобільність для провадження професійної діяльності відповідно до укладеного договору про участь у програмі академічної мобільності, проходять військову службу за призовом та/або під час мобілізації, або перебувають у соціальній відпустці, та у разі неможливості забезпечення освітнього процесу наявними штатними працівниками, вакантні посади науково-педагогічних працівників можуть заміщуватися за трудовим договором до проведення конкурсного заміщення цих посад у поточному навчальному році.</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10" w:type="dxa"/>
            <w:gridSpan w:val="2"/>
            <w:tcBorders>
              <w:right w:val="single" w:sz="4" w:space="0" w:color="auto"/>
            </w:tcBorders>
          </w:tcPr>
          <w:p w:rsidR="00A00AE8" w:rsidRPr="001B0EA4" w:rsidRDefault="00A00AE8" w:rsidP="00DA7FDC">
            <w:pPr>
              <w:rPr>
                <w:sz w:val="22"/>
                <w:szCs w:val="22"/>
              </w:rPr>
            </w:pPr>
          </w:p>
        </w:tc>
        <w:tc>
          <w:tcPr>
            <w:tcW w:w="2025" w:type="dxa"/>
            <w:gridSpan w:val="7"/>
            <w:tcBorders>
              <w:left w:val="single" w:sz="4" w:space="0" w:color="auto"/>
            </w:tcBorders>
          </w:tcPr>
          <w:p w:rsidR="00A00AE8" w:rsidRPr="00A00AE8" w:rsidRDefault="00A00AE8" w:rsidP="00A00AE8">
            <w:pPr>
              <w:rPr>
                <w:sz w:val="22"/>
                <w:szCs w:val="22"/>
              </w:rPr>
            </w:pPr>
            <w:r w:rsidRPr="00A00AE8">
              <w:rPr>
                <w:sz w:val="22"/>
                <w:szCs w:val="22"/>
              </w:rPr>
              <w:t>Абзац четвертий</w:t>
            </w:r>
          </w:p>
          <w:p w:rsidR="00A00AE8" w:rsidRPr="00A00AE8" w:rsidRDefault="00A00AE8" w:rsidP="00A00AE8">
            <w:pPr>
              <w:rPr>
                <w:sz w:val="22"/>
                <w:szCs w:val="22"/>
              </w:rPr>
            </w:pPr>
            <w:r w:rsidRPr="00A00AE8">
              <w:rPr>
                <w:sz w:val="22"/>
                <w:szCs w:val="22"/>
              </w:rPr>
              <w:t>пункту 23</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8</w:t>
            </w:r>
          </w:p>
        </w:tc>
        <w:tc>
          <w:tcPr>
            <w:tcW w:w="3086" w:type="dxa"/>
          </w:tcPr>
          <w:p w:rsidR="00A00AE8" w:rsidRDefault="00A00AE8">
            <w:pPr>
              <w:jc w:val="both"/>
              <w:rPr>
                <w:sz w:val="22"/>
                <w:szCs w:val="22"/>
              </w:rPr>
            </w:pPr>
            <w:r w:rsidRPr="001B0EA4">
              <w:rPr>
                <w:sz w:val="22"/>
                <w:szCs w:val="22"/>
              </w:rPr>
              <w:t xml:space="preserve">Ліцензіат забезпечив доступність навчальних приміщень для осіб з інвалідністю та інших </w:t>
            </w:r>
            <w:proofErr w:type="spellStart"/>
            <w:r w:rsidRPr="001B0EA4">
              <w:rPr>
                <w:sz w:val="22"/>
                <w:szCs w:val="22"/>
              </w:rPr>
              <w:t>маломобільних</w:t>
            </w:r>
            <w:proofErr w:type="spellEnd"/>
            <w:r w:rsidRPr="001B0EA4">
              <w:rPr>
                <w:sz w:val="22"/>
                <w:szCs w:val="22"/>
              </w:rPr>
              <w:t xml:space="preserve"> груп населення, зокрема безперешкодний доступ до будівлі, навчальних класів (груп) та іншої інфраструктури відповідно до державних будівельних норм, </w:t>
            </w:r>
            <w:r w:rsidRPr="001B0EA4">
              <w:rPr>
                <w:sz w:val="22"/>
                <w:szCs w:val="22"/>
              </w:rPr>
              <w:lastRenderedPageBreak/>
              <w:t xml:space="preserve">правил і стандартів (крім будівель, існуюча </w:t>
            </w:r>
            <w:proofErr w:type="spellStart"/>
            <w:r w:rsidRPr="001B0EA4">
              <w:rPr>
                <w:sz w:val="22"/>
                <w:szCs w:val="22"/>
              </w:rPr>
              <w:t>об’ємно</w:t>
            </w:r>
            <w:proofErr w:type="spellEnd"/>
            <w:r w:rsidRPr="001B0EA4">
              <w:rPr>
                <w:sz w:val="22"/>
                <w:szCs w:val="22"/>
              </w:rPr>
              <w:t xml:space="preserve">-планувальна схема яких не розрахована на здійснення заходів щодо </w:t>
            </w:r>
            <w:proofErr w:type="spellStart"/>
            <w:r w:rsidRPr="001B0EA4">
              <w:rPr>
                <w:sz w:val="22"/>
                <w:szCs w:val="22"/>
              </w:rPr>
              <w:t>інклюзивності</w:t>
            </w:r>
            <w:proofErr w:type="spellEnd"/>
            <w:r w:rsidRPr="001B0EA4">
              <w:rPr>
                <w:sz w:val="22"/>
                <w:szCs w:val="22"/>
              </w:rPr>
              <w:t>), що повинно бути документально підтверджено фахівцем з питань технічного обстеження будівель та споруд, який має кваліфікаційний сертифікат, або відповідною установою, уповноваженою на проведення зазначених обстежень.</w:t>
            </w:r>
          </w:p>
        </w:tc>
        <w:tc>
          <w:tcPr>
            <w:tcW w:w="1275" w:type="dxa"/>
          </w:tcPr>
          <w:p w:rsidR="00A00AE8" w:rsidRDefault="00A00AE8" w:rsidP="00DA7FDC">
            <w:pPr>
              <w:jc w:val="center"/>
              <w:rPr>
                <w:sz w:val="22"/>
                <w:szCs w:val="22"/>
              </w:rPr>
            </w:pPr>
            <w:r>
              <w:rPr>
                <w:sz w:val="22"/>
                <w:szCs w:val="22"/>
              </w:rPr>
              <w:lastRenderedPageBreak/>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810" w:type="dxa"/>
            <w:gridSpan w:val="2"/>
            <w:tcBorders>
              <w:right w:val="single" w:sz="4" w:space="0" w:color="auto"/>
            </w:tcBorders>
          </w:tcPr>
          <w:p w:rsidR="00A00AE8" w:rsidRPr="001B0EA4" w:rsidRDefault="00A00AE8" w:rsidP="00DA7FDC">
            <w:pPr>
              <w:rPr>
                <w:sz w:val="22"/>
                <w:szCs w:val="22"/>
              </w:rPr>
            </w:pPr>
          </w:p>
        </w:tc>
        <w:tc>
          <w:tcPr>
            <w:tcW w:w="2025" w:type="dxa"/>
            <w:gridSpan w:val="7"/>
            <w:tcBorders>
              <w:left w:val="single" w:sz="4" w:space="0" w:color="auto"/>
            </w:tcBorders>
          </w:tcPr>
          <w:p w:rsidR="00A00AE8" w:rsidRPr="00A00AE8" w:rsidRDefault="00A00AE8" w:rsidP="00A00AE8">
            <w:pPr>
              <w:rPr>
                <w:sz w:val="22"/>
                <w:szCs w:val="22"/>
              </w:rPr>
            </w:pPr>
            <w:r w:rsidRPr="00A00AE8">
              <w:rPr>
                <w:sz w:val="22"/>
                <w:szCs w:val="22"/>
              </w:rPr>
              <w:t>Пункт 25</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lastRenderedPageBreak/>
              <w:t>9</w:t>
            </w:r>
          </w:p>
        </w:tc>
        <w:tc>
          <w:tcPr>
            <w:tcW w:w="3086" w:type="dxa"/>
          </w:tcPr>
          <w:p w:rsidR="00A00AE8" w:rsidRDefault="00A00AE8">
            <w:pPr>
              <w:jc w:val="both"/>
              <w:rPr>
                <w:sz w:val="22"/>
                <w:szCs w:val="22"/>
              </w:rPr>
            </w:pPr>
            <w:r w:rsidRPr="005C7A2A">
              <w:rPr>
                <w:sz w:val="22"/>
                <w:szCs w:val="22"/>
              </w:rPr>
              <w:t>Медичне обслуговування, організація харчування та прання, ведення бухгалтерського обліку і діловодства, інші додаткові для здійснення освітнього процесу види діяльності ліцензіата, передбачені законодавством, забезпечені та здійснюватися шляхом залучення ліцензіатом на договірних умовах інших суб’єктів господарювання, що мають право надавати відповідні послуги.</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795" w:type="dxa"/>
            <w:tcBorders>
              <w:right w:val="single" w:sz="4" w:space="0" w:color="auto"/>
            </w:tcBorders>
          </w:tcPr>
          <w:p w:rsidR="00A00AE8" w:rsidRPr="001B0EA4" w:rsidRDefault="00A00AE8" w:rsidP="00DA7FDC">
            <w:pPr>
              <w:rPr>
                <w:sz w:val="22"/>
                <w:szCs w:val="22"/>
              </w:rPr>
            </w:pPr>
          </w:p>
        </w:tc>
        <w:tc>
          <w:tcPr>
            <w:tcW w:w="2040" w:type="dxa"/>
            <w:gridSpan w:val="8"/>
            <w:tcBorders>
              <w:left w:val="single" w:sz="4" w:space="0" w:color="auto"/>
            </w:tcBorders>
          </w:tcPr>
          <w:p w:rsidR="00A00AE8" w:rsidRPr="00A00AE8" w:rsidRDefault="00A00AE8" w:rsidP="00A00AE8">
            <w:pPr>
              <w:rPr>
                <w:sz w:val="22"/>
                <w:szCs w:val="22"/>
              </w:rPr>
            </w:pPr>
            <w:r w:rsidRPr="00A00AE8">
              <w:rPr>
                <w:sz w:val="22"/>
                <w:szCs w:val="22"/>
              </w:rPr>
              <w:t>Пункт 26</w:t>
            </w:r>
          </w:p>
          <w:p w:rsidR="00A00AE8" w:rsidRPr="001B0EA4"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Pr>
                <w:sz w:val="22"/>
                <w:szCs w:val="22"/>
              </w:rPr>
              <w:t>10</w:t>
            </w:r>
          </w:p>
        </w:tc>
        <w:tc>
          <w:tcPr>
            <w:tcW w:w="3086" w:type="dxa"/>
          </w:tcPr>
          <w:p w:rsidR="00A00AE8" w:rsidRPr="005C7A2A" w:rsidRDefault="00A00AE8">
            <w:pPr>
              <w:jc w:val="both"/>
              <w:rPr>
                <w:sz w:val="22"/>
                <w:szCs w:val="22"/>
              </w:rPr>
            </w:pPr>
            <w:r w:rsidRPr="005C7A2A">
              <w:rPr>
                <w:sz w:val="22"/>
                <w:szCs w:val="22"/>
              </w:rPr>
              <w:t xml:space="preserve">Здобувачі професійної (професійно-технічної), фахової </w:t>
            </w:r>
            <w:proofErr w:type="spellStart"/>
            <w:r w:rsidRPr="005C7A2A">
              <w:rPr>
                <w:sz w:val="22"/>
                <w:szCs w:val="22"/>
              </w:rPr>
              <w:t>передвищої</w:t>
            </w:r>
            <w:proofErr w:type="spellEnd"/>
            <w:r w:rsidRPr="005C7A2A">
              <w:rPr>
                <w:sz w:val="22"/>
                <w:szCs w:val="22"/>
              </w:rPr>
              <w:t xml:space="preserve"> та вищої освіти, які цього потребують, забезпечені гуртожитком (крім навчання на виробництві).</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795" w:type="dxa"/>
            <w:tcBorders>
              <w:right w:val="single" w:sz="4" w:space="0" w:color="auto"/>
            </w:tcBorders>
          </w:tcPr>
          <w:p w:rsidR="00A00AE8" w:rsidRPr="005C7A2A" w:rsidRDefault="00A00AE8" w:rsidP="00DA7FDC">
            <w:pPr>
              <w:rPr>
                <w:sz w:val="22"/>
                <w:szCs w:val="22"/>
              </w:rPr>
            </w:pPr>
          </w:p>
        </w:tc>
        <w:tc>
          <w:tcPr>
            <w:tcW w:w="2040" w:type="dxa"/>
            <w:gridSpan w:val="8"/>
            <w:tcBorders>
              <w:left w:val="single" w:sz="4" w:space="0" w:color="auto"/>
            </w:tcBorders>
          </w:tcPr>
          <w:p w:rsidR="00A00AE8" w:rsidRPr="00A00AE8" w:rsidRDefault="00A00AE8" w:rsidP="00A00AE8">
            <w:pPr>
              <w:rPr>
                <w:sz w:val="22"/>
                <w:szCs w:val="22"/>
              </w:rPr>
            </w:pPr>
            <w:r w:rsidRPr="00A00AE8">
              <w:rPr>
                <w:sz w:val="22"/>
                <w:szCs w:val="22"/>
              </w:rPr>
              <w:t>Пункт 27</w:t>
            </w:r>
          </w:p>
          <w:p w:rsidR="00A00AE8" w:rsidRPr="005C7A2A"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Pr>
                <w:sz w:val="22"/>
                <w:szCs w:val="22"/>
              </w:rPr>
              <w:t>11</w:t>
            </w:r>
          </w:p>
        </w:tc>
        <w:tc>
          <w:tcPr>
            <w:tcW w:w="3086" w:type="dxa"/>
          </w:tcPr>
          <w:p w:rsidR="00A00AE8" w:rsidRPr="005C7A2A" w:rsidRDefault="00A00AE8">
            <w:pPr>
              <w:jc w:val="both"/>
              <w:rPr>
                <w:sz w:val="22"/>
                <w:szCs w:val="22"/>
              </w:rPr>
            </w:pPr>
            <w:r w:rsidRPr="005C7A2A">
              <w:rPr>
                <w:sz w:val="22"/>
                <w:szCs w:val="22"/>
              </w:rPr>
              <w:t>Ліцензіат забезпечив за місцем провадження освітньої діяльності доступ учасників освітнього процесу до Інтернету в номінальній швидкості для виконання затвердженої (затверджених) освітньої (освітніх) програми (програм), включаючи самостійну роботу здобувачів освіти, педагогічних та науково-педагогічних працівників.</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795" w:type="dxa"/>
            <w:tcBorders>
              <w:right w:val="single" w:sz="4" w:space="0" w:color="auto"/>
            </w:tcBorders>
          </w:tcPr>
          <w:p w:rsidR="00A00AE8" w:rsidRPr="005C7A2A" w:rsidRDefault="00A00AE8" w:rsidP="00DA7FDC">
            <w:pPr>
              <w:rPr>
                <w:sz w:val="22"/>
                <w:szCs w:val="22"/>
              </w:rPr>
            </w:pPr>
          </w:p>
        </w:tc>
        <w:tc>
          <w:tcPr>
            <w:tcW w:w="2040" w:type="dxa"/>
            <w:gridSpan w:val="8"/>
            <w:tcBorders>
              <w:left w:val="single" w:sz="4" w:space="0" w:color="auto"/>
            </w:tcBorders>
          </w:tcPr>
          <w:p w:rsidR="00A00AE8" w:rsidRPr="00A00AE8" w:rsidRDefault="00A00AE8" w:rsidP="00A00AE8">
            <w:pPr>
              <w:rPr>
                <w:sz w:val="22"/>
                <w:szCs w:val="22"/>
              </w:rPr>
            </w:pPr>
            <w:r w:rsidRPr="00A00AE8">
              <w:rPr>
                <w:sz w:val="22"/>
                <w:szCs w:val="22"/>
              </w:rPr>
              <w:t>Пункт 28</w:t>
            </w:r>
          </w:p>
          <w:p w:rsidR="00A00AE8" w:rsidRPr="005C7A2A"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Pr>
                <w:sz w:val="22"/>
                <w:szCs w:val="22"/>
              </w:rPr>
              <w:lastRenderedPageBreak/>
              <w:t>12</w:t>
            </w:r>
          </w:p>
        </w:tc>
        <w:tc>
          <w:tcPr>
            <w:tcW w:w="3086" w:type="dxa"/>
          </w:tcPr>
          <w:p w:rsidR="00A00AE8" w:rsidRPr="005C7A2A" w:rsidRDefault="00A00AE8">
            <w:pPr>
              <w:jc w:val="both"/>
              <w:rPr>
                <w:sz w:val="22"/>
                <w:szCs w:val="22"/>
              </w:rPr>
            </w:pPr>
            <w:r w:rsidRPr="005C7A2A">
              <w:rPr>
                <w:sz w:val="22"/>
                <w:szCs w:val="22"/>
              </w:rPr>
              <w:t>Ліцензіат (крім фізичних осіб - підприємців, які не використовують найманої праці, та професійного (професійно-технічного) навчання на виробництві) забезпечив на своїх веб-сайтах (у разі їх відсутності - на веб-сайтах своїх засновників) відкритий доступ до інформації та документів, передбачених Законом України “Про освіту” та спеціальними законами у сфері освіти.</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1021" w:type="dxa"/>
            <w:gridSpan w:val="8"/>
            <w:tcBorders>
              <w:right w:val="single" w:sz="4" w:space="0" w:color="auto"/>
            </w:tcBorders>
          </w:tcPr>
          <w:p w:rsidR="00A00AE8" w:rsidRPr="005C7A2A" w:rsidRDefault="00A00AE8" w:rsidP="00DA7FDC">
            <w:pPr>
              <w:rPr>
                <w:sz w:val="22"/>
                <w:szCs w:val="22"/>
              </w:rPr>
            </w:pPr>
          </w:p>
        </w:tc>
        <w:tc>
          <w:tcPr>
            <w:tcW w:w="1814" w:type="dxa"/>
            <w:tcBorders>
              <w:left w:val="single" w:sz="4" w:space="0" w:color="auto"/>
            </w:tcBorders>
          </w:tcPr>
          <w:p w:rsidR="00A00AE8" w:rsidRPr="00A00AE8" w:rsidRDefault="00A00AE8" w:rsidP="00A00AE8">
            <w:pPr>
              <w:rPr>
                <w:sz w:val="22"/>
                <w:szCs w:val="22"/>
              </w:rPr>
            </w:pPr>
            <w:r w:rsidRPr="00A00AE8">
              <w:rPr>
                <w:sz w:val="22"/>
                <w:szCs w:val="22"/>
              </w:rPr>
              <w:t>Абзац перший</w:t>
            </w:r>
          </w:p>
          <w:p w:rsidR="00A00AE8" w:rsidRPr="00A00AE8" w:rsidRDefault="00A00AE8" w:rsidP="00A00AE8">
            <w:pPr>
              <w:rPr>
                <w:sz w:val="22"/>
                <w:szCs w:val="22"/>
              </w:rPr>
            </w:pPr>
            <w:r w:rsidRPr="00A00AE8">
              <w:rPr>
                <w:sz w:val="22"/>
                <w:szCs w:val="22"/>
              </w:rPr>
              <w:t>пункту 29</w:t>
            </w:r>
          </w:p>
          <w:p w:rsidR="00A00AE8" w:rsidRPr="005C7A2A"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12.1</w:t>
            </w:r>
          </w:p>
        </w:tc>
        <w:tc>
          <w:tcPr>
            <w:tcW w:w="3086" w:type="dxa"/>
          </w:tcPr>
          <w:p w:rsidR="00A00AE8" w:rsidRPr="005C7A2A" w:rsidRDefault="00A00AE8">
            <w:pPr>
              <w:jc w:val="both"/>
              <w:rPr>
                <w:sz w:val="22"/>
                <w:szCs w:val="22"/>
              </w:rPr>
            </w:pPr>
            <w:r w:rsidRPr="005C7A2A">
              <w:rPr>
                <w:sz w:val="22"/>
                <w:szCs w:val="22"/>
              </w:rPr>
              <w:t>У разі провадження освітньої діяльності з підготовки іноземців та осіб без громадянства на офіційному веб-сайті ліцензіата є в наявності сторінка англійською мовою, на якій розміщена основна інформація про суб’єкта освітньої діяльності, правила прийому іноземців та осіб без громадянства, умови навчання та проживання іноземців та осіб без громадянства, контактна інформація тощо.</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1021" w:type="dxa"/>
            <w:gridSpan w:val="8"/>
            <w:tcBorders>
              <w:right w:val="single" w:sz="4" w:space="0" w:color="auto"/>
            </w:tcBorders>
          </w:tcPr>
          <w:p w:rsidR="00A00AE8" w:rsidRPr="005C7A2A" w:rsidRDefault="00A00AE8" w:rsidP="00DA7FDC">
            <w:pPr>
              <w:rPr>
                <w:sz w:val="22"/>
                <w:szCs w:val="22"/>
              </w:rPr>
            </w:pPr>
          </w:p>
        </w:tc>
        <w:tc>
          <w:tcPr>
            <w:tcW w:w="1814" w:type="dxa"/>
            <w:tcBorders>
              <w:left w:val="single" w:sz="4" w:space="0" w:color="auto"/>
            </w:tcBorders>
          </w:tcPr>
          <w:p w:rsidR="00A00AE8" w:rsidRPr="00A00AE8" w:rsidRDefault="00A00AE8" w:rsidP="00A00AE8">
            <w:pPr>
              <w:rPr>
                <w:sz w:val="22"/>
                <w:szCs w:val="22"/>
              </w:rPr>
            </w:pPr>
            <w:r w:rsidRPr="00A00AE8">
              <w:rPr>
                <w:sz w:val="22"/>
                <w:szCs w:val="22"/>
              </w:rPr>
              <w:t>Абзац другий</w:t>
            </w:r>
          </w:p>
          <w:p w:rsidR="00A00AE8" w:rsidRPr="00A00AE8" w:rsidRDefault="00A00AE8" w:rsidP="00A00AE8">
            <w:pPr>
              <w:rPr>
                <w:sz w:val="22"/>
                <w:szCs w:val="22"/>
              </w:rPr>
            </w:pPr>
            <w:r w:rsidRPr="00A00AE8">
              <w:rPr>
                <w:sz w:val="22"/>
                <w:szCs w:val="22"/>
              </w:rPr>
              <w:t>пункту29</w:t>
            </w:r>
          </w:p>
          <w:p w:rsidR="00A00AE8" w:rsidRPr="00A00AE8" w:rsidRDefault="00A00AE8" w:rsidP="00A00AE8">
            <w:pPr>
              <w:rPr>
                <w:sz w:val="22"/>
                <w:szCs w:val="22"/>
              </w:rPr>
            </w:pPr>
            <w:r w:rsidRPr="00A00AE8">
              <w:rPr>
                <w:sz w:val="22"/>
                <w:szCs w:val="22"/>
              </w:rPr>
              <w:t>Ліцензійних умов,</w:t>
            </w:r>
          </w:p>
          <w:p w:rsidR="00A00AE8" w:rsidRPr="00A00AE8" w:rsidRDefault="00A00AE8" w:rsidP="00A00AE8">
            <w:pPr>
              <w:rPr>
                <w:sz w:val="22"/>
                <w:szCs w:val="22"/>
              </w:rPr>
            </w:pPr>
            <w:r w:rsidRPr="00A00AE8">
              <w:rPr>
                <w:sz w:val="22"/>
                <w:szCs w:val="22"/>
              </w:rPr>
              <w:t>стаття 30 Закону України «Про освіту»,</w:t>
            </w:r>
          </w:p>
          <w:p w:rsidR="00A00AE8" w:rsidRPr="00A00AE8" w:rsidRDefault="00A00AE8" w:rsidP="00A00AE8">
            <w:pPr>
              <w:rPr>
                <w:sz w:val="22"/>
                <w:szCs w:val="22"/>
              </w:rPr>
            </w:pPr>
            <w:r w:rsidRPr="00A00AE8">
              <w:rPr>
                <w:sz w:val="22"/>
                <w:szCs w:val="22"/>
              </w:rPr>
              <w:t>пункт 2 Наказу МОН</w:t>
            </w:r>
          </w:p>
          <w:p w:rsidR="00A00AE8" w:rsidRPr="005C7A2A" w:rsidRDefault="00A00AE8" w:rsidP="00A00AE8">
            <w:pPr>
              <w:rPr>
                <w:sz w:val="22"/>
                <w:szCs w:val="22"/>
              </w:rPr>
            </w:pPr>
            <w:r w:rsidRPr="00A00AE8">
              <w:rPr>
                <w:sz w:val="22"/>
                <w:szCs w:val="22"/>
              </w:rPr>
              <w:t>№ 1432</w:t>
            </w:r>
          </w:p>
        </w:tc>
      </w:tr>
      <w:tr w:rsidR="00A00AE8" w:rsidTr="00A00AE8">
        <w:trPr>
          <w:trHeight w:val="2404"/>
        </w:trPr>
        <w:tc>
          <w:tcPr>
            <w:tcW w:w="601" w:type="dxa"/>
          </w:tcPr>
          <w:p w:rsidR="00A00AE8" w:rsidRDefault="00A00AE8">
            <w:pPr>
              <w:jc w:val="center"/>
              <w:rPr>
                <w:sz w:val="22"/>
                <w:szCs w:val="22"/>
              </w:rPr>
            </w:pPr>
            <w:r>
              <w:rPr>
                <w:sz w:val="22"/>
                <w:szCs w:val="22"/>
              </w:rPr>
              <w:t>13</w:t>
            </w:r>
          </w:p>
        </w:tc>
        <w:tc>
          <w:tcPr>
            <w:tcW w:w="3086" w:type="dxa"/>
          </w:tcPr>
          <w:p w:rsidR="00A00AE8" w:rsidRPr="005C7A2A" w:rsidRDefault="00A00AE8">
            <w:pPr>
              <w:jc w:val="both"/>
              <w:rPr>
                <w:sz w:val="22"/>
                <w:szCs w:val="22"/>
              </w:rPr>
            </w:pPr>
            <w:r w:rsidRPr="005C7A2A">
              <w:rPr>
                <w:sz w:val="22"/>
                <w:szCs w:val="22"/>
              </w:rPr>
              <w:t>Ліцензіат забезпечив подання в електронній формі відомостей про кадрове та матеріально-технічне забезпечення закладу освіти, його відокремленого структурного підрозділу, які передбачені цими Ліцензійними умовами, до Єдиної державної електронної бази з питань освіти.</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1021" w:type="dxa"/>
            <w:gridSpan w:val="8"/>
            <w:tcBorders>
              <w:right w:val="single" w:sz="4" w:space="0" w:color="auto"/>
            </w:tcBorders>
          </w:tcPr>
          <w:p w:rsidR="00A00AE8" w:rsidRPr="005C7A2A" w:rsidRDefault="00A00AE8" w:rsidP="00DA7FDC">
            <w:pPr>
              <w:rPr>
                <w:sz w:val="22"/>
                <w:szCs w:val="22"/>
              </w:rPr>
            </w:pPr>
          </w:p>
        </w:tc>
        <w:tc>
          <w:tcPr>
            <w:tcW w:w="1814" w:type="dxa"/>
            <w:tcBorders>
              <w:left w:val="single" w:sz="4" w:space="0" w:color="auto"/>
            </w:tcBorders>
          </w:tcPr>
          <w:p w:rsidR="00A00AE8" w:rsidRPr="00A00AE8" w:rsidRDefault="00A00AE8" w:rsidP="00A00AE8">
            <w:pPr>
              <w:rPr>
                <w:sz w:val="22"/>
                <w:szCs w:val="22"/>
              </w:rPr>
            </w:pPr>
            <w:r w:rsidRPr="00A00AE8">
              <w:rPr>
                <w:sz w:val="22"/>
                <w:szCs w:val="22"/>
              </w:rPr>
              <w:t>Абзац перший</w:t>
            </w:r>
          </w:p>
          <w:p w:rsidR="00A00AE8" w:rsidRPr="00A00AE8" w:rsidRDefault="00A00AE8" w:rsidP="00A00AE8">
            <w:pPr>
              <w:rPr>
                <w:sz w:val="22"/>
                <w:szCs w:val="22"/>
              </w:rPr>
            </w:pPr>
            <w:r w:rsidRPr="00A00AE8">
              <w:rPr>
                <w:sz w:val="22"/>
                <w:szCs w:val="22"/>
              </w:rPr>
              <w:t>пункту 30</w:t>
            </w:r>
          </w:p>
          <w:p w:rsidR="00A00AE8" w:rsidRPr="005C7A2A"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sidRPr="00A00AE8">
              <w:rPr>
                <w:sz w:val="22"/>
                <w:szCs w:val="22"/>
              </w:rPr>
              <w:t>13.1</w:t>
            </w:r>
          </w:p>
        </w:tc>
        <w:tc>
          <w:tcPr>
            <w:tcW w:w="3086" w:type="dxa"/>
          </w:tcPr>
          <w:p w:rsidR="00A00AE8" w:rsidRPr="005C7A2A" w:rsidRDefault="00A00AE8">
            <w:pPr>
              <w:jc w:val="both"/>
              <w:rPr>
                <w:sz w:val="22"/>
                <w:szCs w:val="22"/>
              </w:rPr>
            </w:pPr>
            <w:r w:rsidRPr="005C7A2A">
              <w:rPr>
                <w:sz w:val="22"/>
                <w:szCs w:val="22"/>
              </w:rPr>
              <w:t>Ліцензіат забезпечив актуальність відомостей про кадрове та матеріально-технічне забезпечення в Єдиній державній електронній базі з питань освіти. Відомості про зміни даних у кадровому та матеріально-технічному забезпеченні вносяться ліцензіатом протягом тридцяти календарних днів з дня настання таких змін.</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1021" w:type="dxa"/>
            <w:gridSpan w:val="8"/>
            <w:tcBorders>
              <w:right w:val="single" w:sz="4" w:space="0" w:color="auto"/>
            </w:tcBorders>
          </w:tcPr>
          <w:p w:rsidR="00A00AE8" w:rsidRPr="005C7A2A" w:rsidRDefault="00A00AE8" w:rsidP="00DA7FDC">
            <w:pPr>
              <w:rPr>
                <w:sz w:val="22"/>
                <w:szCs w:val="22"/>
              </w:rPr>
            </w:pPr>
          </w:p>
        </w:tc>
        <w:tc>
          <w:tcPr>
            <w:tcW w:w="1814" w:type="dxa"/>
            <w:tcBorders>
              <w:left w:val="single" w:sz="4" w:space="0" w:color="auto"/>
            </w:tcBorders>
          </w:tcPr>
          <w:p w:rsidR="00A00AE8" w:rsidRPr="00A00AE8" w:rsidRDefault="00A00AE8" w:rsidP="00A00AE8">
            <w:pPr>
              <w:rPr>
                <w:sz w:val="22"/>
                <w:szCs w:val="22"/>
              </w:rPr>
            </w:pPr>
            <w:r w:rsidRPr="00A00AE8">
              <w:rPr>
                <w:sz w:val="22"/>
                <w:szCs w:val="22"/>
              </w:rPr>
              <w:t>Абзац другий</w:t>
            </w:r>
          </w:p>
          <w:p w:rsidR="00A00AE8" w:rsidRPr="00A00AE8" w:rsidRDefault="00A00AE8" w:rsidP="00A00AE8">
            <w:pPr>
              <w:rPr>
                <w:sz w:val="22"/>
                <w:szCs w:val="22"/>
              </w:rPr>
            </w:pPr>
            <w:r w:rsidRPr="00A00AE8">
              <w:rPr>
                <w:sz w:val="22"/>
                <w:szCs w:val="22"/>
              </w:rPr>
              <w:t>пункту 30</w:t>
            </w:r>
          </w:p>
          <w:p w:rsidR="00A00AE8" w:rsidRPr="005C7A2A" w:rsidRDefault="00A00AE8" w:rsidP="00A00AE8">
            <w:pPr>
              <w:rPr>
                <w:sz w:val="22"/>
                <w:szCs w:val="22"/>
              </w:rPr>
            </w:pPr>
            <w:r w:rsidRPr="00A00AE8">
              <w:rPr>
                <w:sz w:val="22"/>
                <w:szCs w:val="22"/>
              </w:rPr>
              <w:t>Ліцензійних умов</w:t>
            </w:r>
          </w:p>
        </w:tc>
      </w:tr>
      <w:tr w:rsidR="00A00AE8" w:rsidTr="00A00AE8">
        <w:trPr>
          <w:trHeight w:val="2404"/>
        </w:trPr>
        <w:tc>
          <w:tcPr>
            <w:tcW w:w="601" w:type="dxa"/>
          </w:tcPr>
          <w:p w:rsidR="00A00AE8" w:rsidRDefault="00A00AE8">
            <w:pPr>
              <w:jc w:val="center"/>
              <w:rPr>
                <w:sz w:val="22"/>
                <w:szCs w:val="22"/>
              </w:rPr>
            </w:pPr>
            <w:r>
              <w:rPr>
                <w:sz w:val="22"/>
                <w:szCs w:val="22"/>
              </w:rPr>
              <w:lastRenderedPageBreak/>
              <w:t>14</w:t>
            </w:r>
          </w:p>
        </w:tc>
        <w:tc>
          <w:tcPr>
            <w:tcW w:w="3086" w:type="dxa"/>
          </w:tcPr>
          <w:p w:rsidR="00A00AE8" w:rsidRPr="005C7A2A" w:rsidRDefault="00A00AE8">
            <w:pPr>
              <w:jc w:val="both"/>
              <w:rPr>
                <w:sz w:val="22"/>
                <w:szCs w:val="22"/>
              </w:rPr>
            </w:pPr>
            <w:r w:rsidRPr="005C7A2A">
              <w:rPr>
                <w:sz w:val="22"/>
                <w:szCs w:val="22"/>
              </w:rPr>
              <w:t xml:space="preserve">Вищі військові навчальні заклади (військові навчальні підрозділи закладів вищої освіти, заклади вищої освіти із специфічними умовами навчання), заклади фахової </w:t>
            </w:r>
            <w:proofErr w:type="spellStart"/>
            <w:r w:rsidRPr="005C7A2A">
              <w:rPr>
                <w:sz w:val="22"/>
                <w:szCs w:val="22"/>
              </w:rPr>
              <w:t>передвищої</w:t>
            </w:r>
            <w:proofErr w:type="spellEnd"/>
            <w:r w:rsidRPr="005C7A2A">
              <w:rPr>
                <w:sz w:val="22"/>
                <w:szCs w:val="22"/>
              </w:rPr>
              <w:t xml:space="preserve"> військової освіти, заклади фахової </w:t>
            </w:r>
            <w:proofErr w:type="spellStart"/>
            <w:r w:rsidRPr="005C7A2A">
              <w:rPr>
                <w:sz w:val="22"/>
                <w:szCs w:val="22"/>
              </w:rPr>
              <w:t>передвищої</w:t>
            </w:r>
            <w:proofErr w:type="spellEnd"/>
            <w:r w:rsidRPr="005C7A2A">
              <w:rPr>
                <w:sz w:val="22"/>
                <w:szCs w:val="22"/>
              </w:rPr>
              <w:t xml:space="preserve"> освіти та професійної (професійно-технічної) освіти із специфічними умовами навчання подають відомості про дотримання кадрових, технологічних та інших вимог безпосередньо органу ліцензування.</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pPr>
              <w:jc w:val="center"/>
              <w:rPr>
                <w:sz w:val="22"/>
                <w:szCs w:val="22"/>
              </w:rPr>
            </w:pPr>
          </w:p>
        </w:tc>
        <w:tc>
          <w:tcPr>
            <w:tcW w:w="567" w:type="dxa"/>
            <w:vAlign w:val="center"/>
          </w:tcPr>
          <w:p w:rsidR="00A00AE8" w:rsidRDefault="00A00AE8">
            <w:pPr>
              <w:jc w:val="center"/>
              <w:rPr>
                <w:sz w:val="22"/>
                <w:szCs w:val="22"/>
              </w:rPr>
            </w:pPr>
          </w:p>
        </w:tc>
        <w:tc>
          <w:tcPr>
            <w:tcW w:w="425" w:type="dxa"/>
            <w:vAlign w:val="center"/>
          </w:tcPr>
          <w:p w:rsidR="00A00AE8" w:rsidRDefault="00A00AE8">
            <w:pPr>
              <w:jc w:val="center"/>
              <w:rPr>
                <w:sz w:val="22"/>
                <w:szCs w:val="22"/>
              </w:rPr>
            </w:pPr>
          </w:p>
        </w:tc>
        <w:tc>
          <w:tcPr>
            <w:tcW w:w="1021" w:type="dxa"/>
            <w:gridSpan w:val="8"/>
            <w:tcBorders>
              <w:right w:val="single" w:sz="4" w:space="0" w:color="auto"/>
            </w:tcBorders>
          </w:tcPr>
          <w:p w:rsidR="00A00AE8" w:rsidRPr="005C7A2A" w:rsidRDefault="00A00AE8" w:rsidP="00DA7FDC">
            <w:pPr>
              <w:rPr>
                <w:sz w:val="22"/>
                <w:szCs w:val="22"/>
              </w:rPr>
            </w:pPr>
          </w:p>
        </w:tc>
        <w:tc>
          <w:tcPr>
            <w:tcW w:w="1814" w:type="dxa"/>
            <w:tcBorders>
              <w:left w:val="single" w:sz="4" w:space="0" w:color="auto"/>
            </w:tcBorders>
          </w:tcPr>
          <w:p w:rsidR="00A00AE8" w:rsidRPr="00A00AE8" w:rsidRDefault="00A00AE8" w:rsidP="00A00AE8">
            <w:pPr>
              <w:rPr>
                <w:sz w:val="22"/>
                <w:szCs w:val="22"/>
              </w:rPr>
            </w:pPr>
            <w:r w:rsidRPr="00A00AE8">
              <w:rPr>
                <w:sz w:val="22"/>
                <w:szCs w:val="22"/>
              </w:rPr>
              <w:t>Пункт 31</w:t>
            </w:r>
          </w:p>
          <w:p w:rsidR="00A00AE8" w:rsidRPr="005C7A2A" w:rsidRDefault="00A00AE8" w:rsidP="00A00AE8">
            <w:pPr>
              <w:rPr>
                <w:sz w:val="22"/>
                <w:szCs w:val="22"/>
              </w:rPr>
            </w:pPr>
            <w:r w:rsidRPr="00A00AE8">
              <w:rPr>
                <w:sz w:val="22"/>
                <w:szCs w:val="22"/>
              </w:rPr>
              <w:t>Ліцензійних умов</w:t>
            </w:r>
          </w:p>
        </w:tc>
      </w:tr>
      <w:tr w:rsidR="00DB2B9C">
        <w:trPr>
          <w:trHeight w:val="414"/>
        </w:trPr>
        <w:tc>
          <w:tcPr>
            <w:tcW w:w="10916" w:type="dxa"/>
            <w:gridSpan w:val="15"/>
          </w:tcPr>
          <w:p w:rsidR="00DB2B9C" w:rsidRDefault="00DB2B9C">
            <w:pPr>
              <w:pBdr>
                <w:top w:val="nil"/>
                <w:left w:val="nil"/>
                <w:bottom w:val="nil"/>
                <w:right w:val="nil"/>
                <w:between w:val="nil"/>
              </w:pBdr>
              <w:jc w:val="center"/>
              <w:rPr>
                <w:color w:val="000000"/>
                <w:sz w:val="6"/>
                <w:szCs w:val="6"/>
              </w:rPr>
            </w:pPr>
          </w:p>
          <w:p w:rsidR="00DB2B9C" w:rsidRPr="005C7A2A" w:rsidRDefault="005C7A2A" w:rsidP="005C7A2A">
            <w:pPr>
              <w:pStyle w:val="af4"/>
              <w:numPr>
                <w:ilvl w:val="0"/>
                <w:numId w:val="2"/>
              </w:numPr>
              <w:pBdr>
                <w:top w:val="nil"/>
                <w:left w:val="nil"/>
                <w:bottom w:val="nil"/>
                <w:right w:val="nil"/>
                <w:between w:val="nil"/>
              </w:pBdr>
              <w:jc w:val="center"/>
              <w:rPr>
                <w:b/>
                <w:i/>
                <w:color w:val="000000"/>
                <w:sz w:val="24"/>
                <w:szCs w:val="24"/>
              </w:rPr>
            </w:pPr>
            <w:r w:rsidRPr="005C7A2A">
              <w:rPr>
                <w:b/>
                <w:i/>
                <w:color w:val="000000"/>
                <w:sz w:val="24"/>
                <w:szCs w:val="24"/>
              </w:rPr>
              <w:t>Спеціальні вимоги щодо провадження освітньої діяльності</w:t>
            </w:r>
          </w:p>
        </w:tc>
      </w:tr>
      <w:tr w:rsidR="00A00AE8" w:rsidRPr="005C7A2A" w:rsidTr="00A00AE8">
        <w:trPr>
          <w:trHeight w:val="2404"/>
        </w:trPr>
        <w:tc>
          <w:tcPr>
            <w:tcW w:w="601" w:type="dxa"/>
          </w:tcPr>
          <w:p w:rsidR="00A00AE8" w:rsidRDefault="00A00AE8" w:rsidP="00AD28B7">
            <w:pPr>
              <w:jc w:val="center"/>
              <w:rPr>
                <w:sz w:val="22"/>
                <w:szCs w:val="22"/>
              </w:rPr>
            </w:pPr>
            <w:r>
              <w:rPr>
                <w:sz w:val="22"/>
                <w:szCs w:val="22"/>
              </w:rPr>
              <w:t>15</w:t>
            </w:r>
          </w:p>
        </w:tc>
        <w:tc>
          <w:tcPr>
            <w:tcW w:w="3086" w:type="dxa"/>
          </w:tcPr>
          <w:p w:rsidR="00A00AE8" w:rsidRPr="005C7A2A" w:rsidRDefault="00A00AE8" w:rsidP="00AD28B7">
            <w:pPr>
              <w:jc w:val="both"/>
              <w:rPr>
                <w:sz w:val="22"/>
                <w:szCs w:val="22"/>
              </w:rPr>
            </w:pPr>
            <w:r w:rsidRPr="005C7A2A">
              <w:rPr>
                <w:sz w:val="22"/>
                <w:szCs w:val="22"/>
              </w:rPr>
              <w:t>Ліцензіатам не провадить діяльність релігійних організацій чи політичних партій або брати участь у такій діяльності (крім закладів освіти, визначених частиною другою статті 31 Закону України “Про освіту”).</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rsidP="00AD28B7">
            <w:pPr>
              <w:jc w:val="center"/>
              <w:rPr>
                <w:sz w:val="22"/>
                <w:szCs w:val="22"/>
              </w:rPr>
            </w:pPr>
          </w:p>
        </w:tc>
        <w:tc>
          <w:tcPr>
            <w:tcW w:w="567" w:type="dxa"/>
            <w:vAlign w:val="center"/>
          </w:tcPr>
          <w:p w:rsidR="00A00AE8" w:rsidRDefault="00A00AE8" w:rsidP="00AD28B7">
            <w:pPr>
              <w:jc w:val="center"/>
              <w:rPr>
                <w:sz w:val="22"/>
                <w:szCs w:val="22"/>
              </w:rPr>
            </w:pPr>
          </w:p>
        </w:tc>
        <w:tc>
          <w:tcPr>
            <w:tcW w:w="425" w:type="dxa"/>
            <w:vAlign w:val="center"/>
          </w:tcPr>
          <w:p w:rsidR="00A00AE8" w:rsidRDefault="00A00AE8" w:rsidP="00AD28B7">
            <w:pPr>
              <w:jc w:val="center"/>
              <w:rPr>
                <w:sz w:val="22"/>
                <w:szCs w:val="22"/>
              </w:rPr>
            </w:pPr>
          </w:p>
        </w:tc>
        <w:tc>
          <w:tcPr>
            <w:tcW w:w="1021" w:type="dxa"/>
            <w:gridSpan w:val="8"/>
            <w:tcBorders>
              <w:right w:val="single" w:sz="4" w:space="0" w:color="auto"/>
            </w:tcBorders>
          </w:tcPr>
          <w:p w:rsidR="00A00AE8" w:rsidRPr="005C7A2A" w:rsidRDefault="00A00AE8" w:rsidP="00DA7FDC">
            <w:pPr>
              <w:rPr>
                <w:sz w:val="22"/>
                <w:szCs w:val="22"/>
              </w:rPr>
            </w:pPr>
          </w:p>
        </w:tc>
        <w:tc>
          <w:tcPr>
            <w:tcW w:w="1814" w:type="dxa"/>
            <w:tcBorders>
              <w:left w:val="single" w:sz="4" w:space="0" w:color="auto"/>
            </w:tcBorders>
          </w:tcPr>
          <w:p w:rsidR="00A00AE8" w:rsidRPr="00A00AE8" w:rsidRDefault="00A00AE8" w:rsidP="00A00AE8">
            <w:pPr>
              <w:rPr>
                <w:sz w:val="22"/>
                <w:szCs w:val="22"/>
              </w:rPr>
            </w:pPr>
            <w:r w:rsidRPr="00A00AE8">
              <w:rPr>
                <w:sz w:val="22"/>
                <w:szCs w:val="22"/>
              </w:rPr>
              <w:t>Абзац перший</w:t>
            </w:r>
          </w:p>
          <w:p w:rsidR="00A00AE8" w:rsidRPr="00A00AE8" w:rsidRDefault="00A00AE8" w:rsidP="00A00AE8">
            <w:pPr>
              <w:rPr>
                <w:sz w:val="22"/>
                <w:szCs w:val="22"/>
              </w:rPr>
            </w:pPr>
            <w:r w:rsidRPr="00A00AE8">
              <w:rPr>
                <w:sz w:val="22"/>
                <w:szCs w:val="22"/>
              </w:rPr>
              <w:t>Пункту 34</w:t>
            </w:r>
          </w:p>
          <w:p w:rsidR="00A00AE8" w:rsidRPr="005C7A2A" w:rsidRDefault="00A00AE8" w:rsidP="00A00AE8">
            <w:pPr>
              <w:rPr>
                <w:sz w:val="22"/>
                <w:szCs w:val="22"/>
              </w:rPr>
            </w:pPr>
            <w:r w:rsidRPr="00A00AE8">
              <w:rPr>
                <w:sz w:val="22"/>
                <w:szCs w:val="22"/>
              </w:rPr>
              <w:t>Ліцензійних умов</w:t>
            </w:r>
          </w:p>
        </w:tc>
      </w:tr>
      <w:tr w:rsidR="00A00AE8" w:rsidRPr="005C7A2A" w:rsidTr="00A00AE8">
        <w:trPr>
          <w:trHeight w:val="2404"/>
        </w:trPr>
        <w:tc>
          <w:tcPr>
            <w:tcW w:w="601" w:type="dxa"/>
          </w:tcPr>
          <w:p w:rsidR="00A00AE8" w:rsidRDefault="00A00AE8" w:rsidP="00AD28B7">
            <w:pPr>
              <w:jc w:val="center"/>
              <w:rPr>
                <w:sz w:val="22"/>
                <w:szCs w:val="22"/>
              </w:rPr>
            </w:pPr>
            <w:r w:rsidRPr="00A00AE8">
              <w:rPr>
                <w:sz w:val="22"/>
                <w:szCs w:val="22"/>
              </w:rPr>
              <w:t>15.1</w:t>
            </w:r>
          </w:p>
        </w:tc>
        <w:tc>
          <w:tcPr>
            <w:tcW w:w="3086" w:type="dxa"/>
          </w:tcPr>
          <w:p w:rsidR="00A00AE8" w:rsidRPr="005C7A2A" w:rsidRDefault="00A00AE8" w:rsidP="00AD28B7">
            <w:pPr>
              <w:jc w:val="both"/>
              <w:rPr>
                <w:sz w:val="22"/>
                <w:szCs w:val="22"/>
              </w:rPr>
            </w:pPr>
            <w:r w:rsidRPr="005C7A2A">
              <w:rPr>
                <w:sz w:val="22"/>
                <w:szCs w:val="22"/>
              </w:rPr>
              <w:t>Ліцензіат не перебуває прямо чи опосередковано під контролем (у значенні, наведеному в статті 1 Закону України “Про захист економічної конкуренції”) резидентів держав, що здійснюють збройну агресію проти України (у значенні, наведеному в статті 1 Закону України “Про оборону України”) та/або дії яких створюють умови для виникнення воєнного конфлікту та застосування воєнної сили проти України, та/або не можуть діяти в інтересах таких осіб.</w:t>
            </w:r>
          </w:p>
        </w:tc>
        <w:tc>
          <w:tcPr>
            <w:tcW w:w="1275" w:type="dxa"/>
          </w:tcPr>
          <w:p w:rsidR="00A00AE8" w:rsidRDefault="00A00AE8" w:rsidP="00DA7FDC">
            <w:pPr>
              <w:jc w:val="center"/>
              <w:rPr>
                <w:sz w:val="22"/>
                <w:szCs w:val="22"/>
              </w:rPr>
            </w:pPr>
            <w:r>
              <w:rPr>
                <w:sz w:val="22"/>
                <w:szCs w:val="22"/>
              </w:rPr>
              <w:t xml:space="preserve">В </w:t>
            </w:r>
          </w:p>
          <w:p w:rsidR="00A00AE8" w:rsidRDefault="00A00AE8" w:rsidP="00DA7FDC">
            <w:pPr>
              <w:jc w:val="center"/>
              <w:rPr>
                <w:sz w:val="22"/>
                <w:szCs w:val="22"/>
              </w:rPr>
            </w:pPr>
            <w:r>
              <w:rPr>
                <w:sz w:val="22"/>
                <w:szCs w:val="22"/>
              </w:rPr>
              <w:t>С</w:t>
            </w:r>
          </w:p>
          <w:p w:rsidR="00A00AE8" w:rsidRDefault="00A00AE8" w:rsidP="00DA7FDC">
            <w:pPr>
              <w:jc w:val="center"/>
              <w:rPr>
                <w:sz w:val="22"/>
                <w:szCs w:val="22"/>
              </w:rPr>
            </w:pPr>
            <w:r>
              <w:rPr>
                <w:sz w:val="22"/>
                <w:szCs w:val="22"/>
              </w:rPr>
              <w:t>Н</w:t>
            </w:r>
          </w:p>
        </w:tc>
        <w:tc>
          <w:tcPr>
            <w:tcW w:w="2127" w:type="dxa"/>
          </w:tcPr>
          <w:p w:rsidR="00A00AE8" w:rsidRDefault="00A00AE8" w:rsidP="00AD28B7">
            <w:pPr>
              <w:jc w:val="center"/>
              <w:rPr>
                <w:sz w:val="22"/>
                <w:szCs w:val="22"/>
              </w:rPr>
            </w:pPr>
          </w:p>
        </w:tc>
        <w:tc>
          <w:tcPr>
            <w:tcW w:w="567" w:type="dxa"/>
            <w:vAlign w:val="center"/>
          </w:tcPr>
          <w:p w:rsidR="00A00AE8" w:rsidRDefault="00A00AE8" w:rsidP="00AD28B7">
            <w:pPr>
              <w:jc w:val="center"/>
              <w:rPr>
                <w:sz w:val="22"/>
                <w:szCs w:val="22"/>
              </w:rPr>
            </w:pPr>
          </w:p>
        </w:tc>
        <w:tc>
          <w:tcPr>
            <w:tcW w:w="425" w:type="dxa"/>
            <w:vAlign w:val="center"/>
          </w:tcPr>
          <w:p w:rsidR="00A00AE8" w:rsidRDefault="00A00AE8" w:rsidP="00AD28B7">
            <w:pPr>
              <w:jc w:val="center"/>
              <w:rPr>
                <w:sz w:val="22"/>
                <w:szCs w:val="22"/>
              </w:rPr>
            </w:pPr>
          </w:p>
        </w:tc>
        <w:tc>
          <w:tcPr>
            <w:tcW w:w="1021" w:type="dxa"/>
            <w:gridSpan w:val="8"/>
            <w:tcBorders>
              <w:right w:val="single" w:sz="4" w:space="0" w:color="auto"/>
            </w:tcBorders>
          </w:tcPr>
          <w:p w:rsidR="00A00AE8" w:rsidRPr="005C7A2A" w:rsidRDefault="00A00AE8" w:rsidP="00DA7FDC">
            <w:pPr>
              <w:rPr>
                <w:sz w:val="22"/>
                <w:szCs w:val="22"/>
              </w:rPr>
            </w:pPr>
          </w:p>
        </w:tc>
        <w:tc>
          <w:tcPr>
            <w:tcW w:w="1814" w:type="dxa"/>
            <w:tcBorders>
              <w:left w:val="single" w:sz="4" w:space="0" w:color="auto"/>
            </w:tcBorders>
          </w:tcPr>
          <w:p w:rsidR="00A00AE8" w:rsidRPr="00A00AE8" w:rsidRDefault="00A00AE8" w:rsidP="00A00AE8">
            <w:pPr>
              <w:rPr>
                <w:sz w:val="22"/>
                <w:szCs w:val="22"/>
              </w:rPr>
            </w:pPr>
            <w:r w:rsidRPr="00A00AE8">
              <w:rPr>
                <w:sz w:val="22"/>
                <w:szCs w:val="22"/>
              </w:rPr>
              <w:t xml:space="preserve">Абзац другий </w:t>
            </w:r>
          </w:p>
          <w:p w:rsidR="00A00AE8" w:rsidRPr="00A00AE8" w:rsidRDefault="00A00AE8" w:rsidP="00A00AE8">
            <w:pPr>
              <w:rPr>
                <w:sz w:val="22"/>
                <w:szCs w:val="22"/>
              </w:rPr>
            </w:pPr>
            <w:r w:rsidRPr="00A00AE8">
              <w:rPr>
                <w:sz w:val="22"/>
                <w:szCs w:val="22"/>
              </w:rPr>
              <w:t>Пункту 34</w:t>
            </w:r>
          </w:p>
          <w:p w:rsidR="00A00AE8" w:rsidRPr="005C7A2A" w:rsidRDefault="00A00AE8" w:rsidP="00A00AE8">
            <w:pPr>
              <w:rPr>
                <w:sz w:val="22"/>
                <w:szCs w:val="22"/>
              </w:rPr>
            </w:pPr>
            <w:r w:rsidRPr="00A00AE8">
              <w:rPr>
                <w:sz w:val="22"/>
                <w:szCs w:val="22"/>
              </w:rPr>
              <w:t>Ліцензійних умов</w:t>
            </w:r>
          </w:p>
        </w:tc>
      </w:tr>
      <w:tr w:rsidR="005C7A2A">
        <w:trPr>
          <w:trHeight w:val="414"/>
        </w:trPr>
        <w:tc>
          <w:tcPr>
            <w:tcW w:w="10916" w:type="dxa"/>
            <w:gridSpan w:val="15"/>
          </w:tcPr>
          <w:p w:rsidR="005C7A2A" w:rsidRDefault="005C7A2A" w:rsidP="005C7A2A">
            <w:pPr>
              <w:pBdr>
                <w:top w:val="nil"/>
                <w:left w:val="nil"/>
                <w:bottom w:val="nil"/>
                <w:right w:val="nil"/>
                <w:between w:val="nil"/>
              </w:pBdr>
              <w:jc w:val="center"/>
              <w:rPr>
                <w:color w:val="000000"/>
                <w:sz w:val="6"/>
                <w:szCs w:val="6"/>
              </w:rPr>
            </w:pPr>
            <w:r>
              <w:rPr>
                <w:b/>
                <w:i/>
                <w:color w:val="000000"/>
                <w:sz w:val="24"/>
                <w:szCs w:val="24"/>
              </w:rPr>
              <w:t>4. Кадрові вимоги щодо провадження освітньої діяльності за рівнем позашкільної освіти</w:t>
            </w:r>
          </w:p>
        </w:tc>
      </w:tr>
      <w:tr w:rsidR="00DB2B9C">
        <w:trPr>
          <w:trHeight w:val="315"/>
        </w:trPr>
        <w:tc>
          <w:tcPr>
            <w:tcW w:w="601" w:type="dxa"/>
          </w:tcPr>
          <w:p w:rsidR="00DB2B9C" w:rsidRDefault="00A00AE8">
            <w:pPr>
              <w:pBdr>
                <w:top w:val="nil"/>
                <w:left w:val="nil"/>
                <w:bottom w:val="nil"/>
                <w:right w:val="nil"/>
                <w:between w:val="nil"/>
              </w:pBdr>
              <w:jc w:val="center"/>
              <w:rPr>
                <w:color w:val="000000"/>
                <w:sz w:val="22"/>
                <w:szCs w:val="22"/>
              </w:rPr>
            </w:pPr>
            <w:r>
              <w:rPr>
                <w:color w:val="000000"/>
                <w:sz w:val="22"/>
                <w:szCs w:val="22"/>
              </w:rPr>
              <w:t>1</w:t>
            </w:r>
            <w:r w:rsidR="00A0621B">
              <w:rPr>
                <w:color w:val="000000"/>
                <w:sz w:val="22"/>
                <w:szCs w:val="22"/>
              </w:rPr>
              <w:t>6</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 xml:space="preserve">Ліцензіат забезпечений педагогічними працівниками, іншими фізичними особами, які мають право провадити педагогічну діяльність у сфері позашкільної освіти, необхідними для реалізації освітнього процесу та виконання вимог </w:t>
            </w:r>
            <w:r>
              <w:rPr>
                <w:color w:val="000000"/>
                <w:sz w:val="22"/>
                <w:szCs w:val="22"/>
              </w:rPr>
              <w:lastRenderedPageBreak/>
              <w:t>затверджених освітніх, навчальних програм.</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lastRenderedPageBreak/>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spacing w:after="160" w:line="259" w:lineRule="auto"/>
              <w:ind w:firstLine="708"/>
              <w:rPr>
                <w:color w:val="000000"/>
                <w:sz w:val="22"/>
                <w:szCs w:val="22"/>
              </w:rPr>
            </w:pPr>
          </w:p>
          <w:p w:rsidR="00DB2B9C" w:rsidRDefault="00DB2B9C">
            <w:pPr>
              <w:pBdr>
                <w:top w:val="nil"/>
                <w:left w:val="nil"/>
                <w:bottom w:val="nil"/>
                <w:right w:val="nil"/>
                <w:between w:val="nil"/>
              </w:pBdr>
              <w:spacing w:after="160" w:line="259" w:lineRule="auto"/>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DB2B9C" w:rsidRDefault="00A0621B">
            <w:pPr>
              <w:pBdr>
                <w:top w:val="nil"/>
                <w:left w:val="nil"/>
                <w:bottom w:val="nil"/>
                <w:right w:val="nil"/>
                <w:between w:val="nil"/>
              </w:pBdr>
              <w:rPr>
                <w:color w:val="000000"/>
                <w:sz w:val="22"/>
                <w:szCs w:val="22"/>
              </w:rPr>
            </w:pPr>
            <w:r>
              <w:rPr>
                <w:color w:val="000000"/>
                <w:sz w:val="22"/>
                <w:szCs w:val="22"/>
              </w:rPr>
              <w:t>Пункт 73 Ліцензійних умов</w:t>
            </w:r>
          </w:p>
        </w:tc>
      </w:tr>
      <w:tr w:rsidR="00DB2B9C">
        <w:trPr>
          <w:trHeight w:val="315"/>
        </w:trPr>
        <w:tc>
          <w:tcPr>
            <w:tcW w:w="601" w:type="dxa"/>
          </w:tcPr>
          <w:p w:rsidR="00DB2B9C" w:rsidRDefault="00A00AE8">
            <w:pPr>
              <w:pBdr>
                <w:top w:val="nil"/>
                <w:left w:val="nil"/>
                <w:bottom w:val="nil"/>
                <w:right w:val="nil"/>
                <w:between w:val="nil"/>
              </w:pBdr>
              <w:jc w:val="center"/>
              <w:rPr>
                <w:color w:val="000000"/>
                <w:sz w:val="22"/>
                <w:szCs w:val="22"/>
              </w:rPr>
            </w:pPr>
            <w:r>
              <w:rPr>
                <w:color w:val="000000"/>
                <w:sz w:val="22"/>
                <w:szCs w:val="22"/>
              </w:rPr>
              <w:lastRenderedPageBreak/>
              <w:t>1</w:t>
            </w:r>
            <w:r w:rsidR="00A0621B">
              <w:rPr>
                <w:color w:val="000000"/>
                <w:sz w:val="22"/>
                <w:szCs w:val="22"/>
              </w:rPr>
              <w:t>7</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Керівник державного, комунального закладу позашкільної освіти (філії державного, комунального закладу позашкільної освіти) відповідає вимогам, а саме:</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DB2B9C" w:rsidRDefault="00A0621B">
            <w:pPr>
              <w:pBdr>
                <w:top w:val="nil"/>
                <w:left w:val="nil"/>
                <w:bottom w:val="nil"/>
                <w:right w:val="nil"/>
                <w:between w:val="nil"/>
              </w:pBdr>
              <w:rPr>
                <w:color w:val="000000"/>
                <w:sz w:val="22"/>
                <w:szCs w:val="22"/>
              </w:rPr>
            </w:pPr>
            <w:r>
              <w:rPr>
                <w:color w:val="000000"/>
                <w:sz w:val="22"/>
                <w:szCs w:val="22"/>
              </w:rPr>
              <w:t>Пункт 74 Ліцензійних умов</w:t>
            </w:r>
          </w:p>
        </w:tc>
      </w:tr>
      <w:tr w:rsidR="00DB2B9C">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t>17.1</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Є громадянином України.</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другий </w:t>
            </w:r>
          </w:p>
          <w:p w:rsidR="004121FE" w:rsidRPr="004121FE" w:rsidRDefault="004121FE" w:rsidP="004121FE">
            <w:pPr>
              <w:pBdr>
                <w:top w:val="nil"/>
                <w:left w:val="nil"/>
                <w:bottom w:val="nil"/>
                <w:right w:val="nil"/>
                <w:between w:val="nil"/>
              </w:pBdr>
              <w:rPr>
                <w:color w:val="000000"/>
                <w:sz w:val="22"/>
                <w:szCs w:val="22"/>
              </w:rPr>
            </w:pPr>
            <w:r>
              <w:rPr>
                <w:color w:val="000000"/>
                <w:sz w:val="22"/>
                <w:szCs w:val="22"/>
              </w:rPr>
              <w:t>Пункту 7</w:t>
            </w:r>
            <w:r w:rsidRPr="004121FE">
              <w:rPr>
                <w:color w:val="000000"/>
                <w:sz w:val="22"/>
                <w:szCs w:val="22"/>
              </w:rPr>
              <w:t>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t>Ліцензійних умов</w:t>
            </w:r>
          </w:p>
        </w:tc>
      </w:tr>
      <w:tr w:rsidR="00DB2B9C">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t>17.2</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Має вищу освіту</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w:t>
            </w:r>
            <w:r>
              <w:rPr>
                <w:color w:val="000000"/>
                <w:sz w:val="22"/>
                <w:szCs w:val="22"/>
              </w:rPr>
              <w:t>третій</w:t>
            </w:r>
            <w:r w:rsidRPr="004121FE">
              <w:rPr>
                <w:color w:val="000000"/>
                <w:sz w:val="22"/>
                <w:szCs w:val="22"/>
              </w:rPr>
              <w:t xml:space="preserve"> </w:t>
            </w:r>
          </w:p>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Пункту 74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t>Ліцензійних умов</w:t>
            </w:r>
          </w:p>
        </w:tc>
      </w:tr>
      <w:tr w:rsidR="00DB2B9C">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t>17.3</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Має стаж педагогічної та/або науково-педагогічної роботи не менше трьох років;</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w:t>
            </w:r>
            <w:r>
              <w:rPr>
                <w:color w:val="000000"/>
                <w:sz w:val="22"/>
                <w:szCs w:val="22"/>
              </w:rPr>
              <w:t>четвертий</w:t>
            </w:r>
            <w:r w:rsidRPr="004121FE">
              <w:rPr>
                <w:color w:val="000000"/>
                <w:sz w:val="22"/>
                <w:szCs w:val="22"/>
              </w:rPr>
              <w:t xml:space="preserve"> </w:t>
            </w:r>
          </w:p>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Пункту 74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t>Ліцензійних умов</w:t>
            </w:r>
          </w:p>
        </w:tc>
      </w:tr>
      <w:tr w:rsidR="00DB2B9C">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t>17.4</w:t>
            </w:r>
          </w:p>
        </w:tc>
        <w:tc>
          <w:tcPr>
            <w:tcW w:w="3086" w:type="dxa"/>
          </w:tcPr>
          <w:p w:rsidR="00DB2B9C" w:rsidRPr="0058716B" w:rsidRDefault="00A0621B">
            <w:pPr>
              <w:pBdr>
                <w:top w:val="nil"/>
                <w:left w:val="nil"/>
                <w:bottom w:val="nil"/>
                <w:right w:val="nil"/>
                <w:between w:val="nil"/>
              </w:pBdr>
              <w:jc w:val="both"/>
              <w:rPr>
                <w:color w:val="000000"/>
                <w:sz w:val="22"/>
                <w:szCs w:val="22"/>
              </w:rPr>
            </w:pPr>
            <w:r w:rsidRPr="0058716B">
              <w:rPr>
                <w:color w:val="000000"/>
                <w:sz w:val="22"/>
                <w:szCs w:val="22"/>
              </w:rPr>
              <w:t>Має організаторські здібності, стан фізичного і психічного здоров’я, що не перешкоджає виконанню посадових обов’язків, який підтверджується відповідним записом в особистій медичній книжці встановленого зразка..</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w:t>
            </w:r>
            <w:r>
              <w:rPr>
                <w:color w:val="000000"/>
                <w:sz w:val="22"/>
                <w:szCs w:val="22"/>
              </w:rPr>
              <w:t>п’ятий</w:t>
            </w:r>
            <w:r w:rsidRPr="004121FE">
              <w:rPr>
                <w:color w:val="000000"/>
                <w:sz w:val="22"/>
                <w:szCs w:val="22"/>
              </w:rPr>
              <w:t xml:space="preserve"> </w:t>
            </w:r>
          </w:p>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Пункту 74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t>Ліцензійних умов</w:t>
            </w:r>
          </w:p>
        </w:tc>
      </w:tr>
      <w:tr w:rsidR="00DB2B9C" w:rsidTr="0058716B">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t>17.5</w:t>
            </w:r>
          </w:p>
        </w:tc>
        <w:tc>
          <w:tcPr>
            <w:tcW w:w="3086" w:type="dxa"/>
            <w:shd w:val="clear" w:color="auto" w:fill="auto"/>
          </w:tcPr>
          <w:p w:rsidR="00DB2B9C" w:rsidRPr="0058716B" w:rsidRDefault="00A0621B">
            <w:pPr>
              <w:pBdr>
                <w:top w:val="nil"/>
                <w:left w:val="nil"/>
                <w:bottom w:val="nil"/>
                <w:right w:val="nil"/>
                <w:between w:val="nil"/>
              </w:pBdr>
              <w:jc w:val="both"/>
              <w:rPr>
                <w:color w:val="000000"/>
                <w:sz w:val="22"/>
                <w:szCs w:val="22"/>
              </w:rPr>
            </w:pPr>
            <w:r w:rsidRPr="0058716B">
              <w:rPr>
                <w:color w:val="000000"/>
                <w:sz w:val="22"/>
                <w:szCs w:val="22"/>
              </w:rPr>
              <w:t>Керівник приватного закладу позашкільної освіти (філії приватного закладу позашкільної освіти) / керівник структурного підрозділу іншої юридичної особи, що забезпечує здобуття позашкільної освіти / фізична особа - підприємець або найнята нею на роботу особа, яка виконуватиме обов’язки, визначені законодавством для керівника закладу позашкільної освіти, має стан фізичного і психічного здоров’я, що не перешкоджає виконанню посадових обов’язків, який підтверджується відповідним записом в особистій медичній книжці встановленого зразка.</w:t>
            </w:r>
            <w:bookmarkStart w:id="0" w:name="_GoBack"/>
            <w:bookmarkEnd w:id="0"/>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w:t>
            </w:r>
            <w:r>
              <w:rPr>
                <w:color w:val="000000"/>
                <w:sz w:val="22"/>
                <w:szCs w:val="22"/>
              </w:rPr>
              <w:t>шостий</w:t>
            </w:r>
            <w:r w:rsidRPr="004121FE">
              <w:rPr>
                <w:color w:val="000000"/>
                <w:sz w:val="22"/>
                <w:szCs w:val="22"/>
              </w:rPr>
              <w:t xml:space="preserve"> </w:t>
            </w:r>
          </w:p>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Пункту 74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t>Ліцензійних умов</w:t>
            </w:r>
          </w:p>
        </w:tc>
      </w:tr>
      <w:tr w:rsidR="00DB2B9C">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t>17.6</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Педагогічні працівники, інші фізичні особи, які провадять педагогічну діяльність і залучені до здійснення освітнього процесу, відповідають вимогам, а саме:</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w:t>
            </w:r>
            <w:r>
              <w:rPr>
                <w:color w:val="000000"/>
                <w:sz w:val="22"/>
                <w:szCs w:val="22"/>
              </w:rPr>
              <w:t>сьомий</w:t>
            </w:r>
            <w:r w:rsidRPr="004121FE">
              <w:rPr>
                <w:color w:val="000000"/>
                <w:sz w:val="22"/>
                <w:szCs w:val="22"/>
              </w:rPr>
              <w:t xml:space="preserve"> </w:t>
            </w:r>
          </w:p>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Пункту 74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t>Ліцензійних умов</w:t>
            </w:r>
          </w:p>
        </w:tc>
      </w:tr>
      <w:tr w:rsidR="00DB2B9C">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t>17.7</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 xml:space="preserve">Мають вищу педагогічну або іншу фахову освіту, належний </w:t>
            </w:r>
            <w:r>
              <w:rPr>
                <w:color w:val="000000"/>
                <w:sz w:val="22"/>
                <w:szCs w:val="22"/>
              </w:rPr>
              <w:lastRenderedPageBreak/>
              <w:t>рівень професійної підготовки;</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lastRenderedPageBreak/>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lastRenderedPageBreak/>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w:t>
            </w:r>
            <w:r>
              <w:rPr>
                <w:color w:val="000000"/>
                <w:sz w:val="22"/>
                <w:szCs w:val="22"/>
              </w:rPr>
              <w:t>восьмий</w:t>
            </w:r>
            <w:r w:rsidRPr="004121FE">
              <w:rPr>
                <w:color w:val="000000"/>
                <w:sz w:val="22"/>
                <w:szCs w:val="22"/>
              </w:rPr>
              <w:t xml:space="preserve"> </w:t>
            </w:r>
          </w:p>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Пункту 74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lastRenderedPageBreak/>
              <w:t>Ліцензійних умов</w:t>
            </w:r>
          </w:p>
        </w:tc>
      </w:tr>
      <w:tr w:rsidR="00DB2B9C">
        <w:trPr>
          <w:trHeight w:val="315"/>
        </w:trPr>
        <w:tc>
          <w:tcPr>
            <w:tcW w:w="601" w:type="dxa"/>
          </w:tcPr>
          <w:p w:rsidR="00DB2B9C" w:rsidRDefault="004121FE">
            <w:pPr>
              <w:pBdr>
                <w:top w:val="nil"/>
                <w:left w:val="nil"/>
                <w:bottom w:val="nil"/>
                <w:right w:val="nil"/>
                <w:between w:val="nil"/>
              </w:pBdr>
              <w:rPr>
                <w:color w:val="000000"/>
                <w:sz w:val="22"/>
                <w:szCs w:val="22"/>
              </w:rPr>
            </w:pPr>
            <w:r>
              <w:rPr>
                <w:color w:val="000000"/>
                <w:sz w:val="22"/>
                <w:szCs w:val="22"/>
              </w:rPr>
              <w:lastRenderedPageBreak/>
              <w:t>17.8</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Мають стан фізичного і психічного здоров’я, що не перешкоджає виконанню професійних обов’язків, який підтверджується відповідним записом в особистій медичній книжці встановленого зразка.</w:t>
            </w:r>
          </w:p>
        </w:tc>
        <w:tc>
          <w:tcPr>
            <w:tcW w:w="1275" w:type="dxa"/>
          </w:tcPr>
          <w:p w:rsidR="00DB2B9C" w:rsidRDefault="00A0621B">
            <w:pPr>
              <w:pBdr>
                <w:top w:val="nil"/>
                <w:left w:val="nil"/>
                <w:bottom w:val="nil"/>
                <w:right w:val="nil"/>
                <w:between w:val="nil"/>
              </w:pBdr>
              <w:jc w:val="center"/>
              <w:rPr>
                <w:color w:val="000000"/>
                <w:sz w:val="22"/>
                <w:szCs w:val="22"/>
              </w:rPr>
            </w:pPr>
            <w:r>
              <w:rPr>
                <w:color w:val="000000"/>
                <w:sz w:val="22"/>
                <w:szCs w:val="22"/>
              </w:rPr>
              <w:t>В</w:t>
            </w:r>
          </w:p>
          <w:p w:rsidR="00DB2B9C" w:rsidRDefault="00A0621B">
            <w:pPr>
              <w:pBdr>
                <w:top w:val="nil"/>
                <w:left w:val="nil"/>
                <w:bottom w:val="nil"/>
                <w:right w:val="nil"/>
                <w:between w:val="nil"/>
              </w:pBdr>
              <w:jc w:val="center"/>
              <w:rPr>
                <w:color w:val="000000"/>
                <w:sz w:val="22"/>
                <w:szCs w:val="22"/>
              </w:rPr>
            </w:pPr>
            <w:r>
              <w:rPr>
                <w:color w:val="000000"/>
                <w:sz w:val="22"/>
                <w:szCs w:val="22"/>
              </w:rPr>
              <w:t>С</w:t>
            </w:r>
          </w:p>
          <w:p w:rsidR="00DB2B9C" w:rsidRDefault="00A0621B">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 xml:space="preserve">Абзац </w:t>
            </w:r>
            <w:r>
              <w:rPr>
                <w:color w:val="000000"/>
                <w:sz w:val="22"/>
                <w:szCs w:val="22"/>
              </w:rPr>
              <w:t>дев’ятий</w:t>
            </w:r>
            <w:r w:rsidRPr="004121FE">
              <w:rPr>
                <w:color w:val="000000"/>
                <w:sz w:val="22"/>
                <w:szCs w:val="22"/>
              </w:rPr>
              <w:t xml:space="preserve"> </w:t>
            </w:r>
          </w:p>
          <w:p w:rsidR="004121FE" w:rsidRPr="004121FE" w:rsidRDefault="004121FE" w:rsidP="004121FE">
            <w:pPr>
              <w:pBdr>
                <w:top w:val="nil"/>
                <w:left w:val="nil"/>
                <w:bottom w:val="nil"/>
                <w:right w:val="nil"/>
                <w:between w:val="nil"/>
              </w:pBdr>
              <w:rPr>
                <w:color w:val="000000"/>
                <w:sz w:val="22"/>
                <w:szCs w:val="22"/>
              </w:rPr>
            </w:pPr>
            <w:r w:rsidRPr="004121FE">
              <w:rPr>
                <w:color w:val="000000"/>
                <w:sz w:val="22"/>
                <w:szCs w:val="22"/>
              </w:rPr>
              <w:t>Пункту 74</w:t>
            </w:r>
          </w:p>
          <w:p w:rsidR="00DB2B9C" w:rsidRDefault="004121FE" w:rsidP="004121FE">
            <w:pPr>
              <w:pBdr>
                <w:top w:val="nil"/>
                <w:left w:val="nil"/>
                <w:bottom w:val="nil"/>
                <w:right w:val="nil"/>
                <w:between w:val="nil"/>
              </w:pBdr>
              <w:rPr>
                <w:color w:val="000000"/>
                <w:sz w:val="22"/>
                <w:szCs w:val="22"/>
              </w:rPr>
            </w:pPr>
            <w:r w:rsidRPr="004121FE">
              <w:rPr>
                <w:color w:val="000000"/>
                <w:sz w:val="22"/>
                <w:szCs w:val="22"/>
              </w:rPr>
              <w:t>Ліцензійних умов</w:t>
            </w:r>
          </w:p>
        </w:tc>
      </w:tr>
      <w:tr w:rsidR="00DB2B9C">
        <w:trPr>
          <w:trHeight w:val="604"/>
        </w:trPr>
        <w:tc>
          <w:tcPr>
            <w:tcW w:w="10916" w:type="dxa"/>
            <w:gridSpan w:val="15"/>
          </w:tcPr>
          <w:p w:rsidR="00DB2B9C" w:rsidRDefault="00C16CB2" w:rsidP="007F0A3F">
            <w:pPr>
              <w:pBdr>
                <w:top w:val="nil"/>
                <w:left w:val="nil"/>
                <w:bottom w:val="nil"/>
                <w:right w:val="nil"/>
                <w:between w:val="nil"/>
              </w:pBdr>
              <w:jc w:val="center"/>
              <w:rPr>
                <w:color w:val="000000"/>
                <w:sz w:val="24"/>
                <w:szCs w:val="24"/>
              </w:rPr>
            </w:pPr>
            <w:r>
              <w:rPr>
                <w:b/>
                <w:i/>
                <w:color w:val="000000"/>
                <w:sz w:val="24"/>
                <w:szCs w:val="24"/>
              </w:rPr>
              <w:t>5</w:t>
            </w:r>
            <w:r w:rsidR="007F0A3F">
              <w:rPr>
                <w:b/>
                <w:i/>
                <w:color w:val="000000"/>
                <w:sz w:val="24"/>
                <w:szCs w:val="24"/>
              </w:rPr>
              <w:t>. Технологічні вимоги щодо</w:t>
            </w:r>
            <w:r w:rsidR="00A0621B">
              <w:rPr>
                <w:b/>
                <w:i/>
                <w:color w:val="000000"/>
                <w:sz w:val="24"/>
                <w:szCs w:val="24"/>
              </w:rPr>
              <w:t xml:space="preserve"> провадження освітньої діяльності у сфері позашкільної освіти</w:t>
            </w:r>
          </w:p>
        </w:tc>
      </w:tr>
      <w:tr w:rsidR="00DB2B9C">
        <w:trPr>
          <w:trHeight w:val="315"/>
        </w:trPr>
        <w:tc>
          <w:tcPr>
            <w:tcW w:w="601" w:type="dxa"/>
          </w:tcPr>
          <w:p w:rsidR="00DB2B9C" w:rsidRDefault="004121FE">
            <w:pPr>
              <w:pBdr>
                <w:top w:val="nil"/>
                <w:left w:val="nil"/>
                <w:bottom w:val="nil"/>
                <w:right w:val="nil"/>
                <w:between w:val="nil"/>
              </w:pBdr>
              <w:jc w:val="center"/>
              <w:rPr>
                <w:color w:val="000000"/>
                <w:sz w:val="22"/>
                <w:szCs w:val="22"/>
              </w:rPr>
            </w:pPr>
            <w:r>
              <w:rPr>
                <w:color w:val="000000"/>
                <w:sz w:val="22"/>
                <w:szCs w:val="22"/>
              </w:rPr>
              <w:t>18</w:t>
            </w:r>
          </w:p>
        </w:tc>
        <w:tc>
          <w:tcPr>
            <w:tcW w:w="3086" w:type="dxa"/>
          </w:tcPr>
          <w:p w:rsidR="00DB2B9C" w:rsidRDefault="00A0621B">
            <w:pPr>
              <w:pBdr>
                <w:top w:val="nil"/>
                <w:left w:val="nil"/>
                <w:bottom w:val="nil"/>
                <w:right w:val="nil"/>
                <w:between w:val="nil"/>
              </w:pBdr>
              <w:jc w:val="both"/>
              <w:rPr>
                <w:color w:val="000000"/>
                <w:sz w:val="22"/>
                <w:szCs w:val="22"/>
              </w:rPr>
            </w:pPr>
            <w:r>
              <w:rPr>
                <w:color w:val="000000"/>
                <w:sz w:val="22"/>
                <w:szCs w:val="22"/>
              </w:rPr>
              <w:t>Ліцензіат має затверджену (затверджені) освітню (освітні), навчальну (навчальні) програму (програми), матеріально-технічне, навчально-методичне та інформаційне забезпечення, що забезпечує виконання затверджених освітніх, навчальних програм, відповідає вимогам безпеки життєдіяльності та охорони праці.</w:t>
            </w:r>
          </w:p>
        </w:tc>
        <w:tc>
          <w:tcPr>
            <w:tcW w:w="1275" w:type="dxa"/>
          </w:tcPr>
          <w:p w:rsidR="007F0A3F" w:rsidRDefault="007F0A3F" w:rsidP="007F0A3F">
            <w:pPr>
              <w:pBdr>
                <w:top w:val="nil"/>
                <w:left w:val="nil"/>
                <w:bottom w:val="nil"/>
                <w:right w:val="nil"/>
                <w:between w:val="nil"/>
              </w:pBdr>
              <w:jc w:val="center"/>
              <w:rPr>
                <w:color w:val="000000"/>
                <w:sz w:val="22"/>
                <w:szCs w:val="22"/>
              </w:rPr>
            </w:pPr>
            <w:r>
              <w:rPr>
                <w:color w:val="000000"/>
                <w:sz w:val="22"/>
                <w:szCs w:val="22"/>
              </w:rPr>
              <w:t>В</w:t>
            </w:r>
          </w:p>
          <w:p w:rsidR="007F0A3F" w:rsidRDefault="007F0A3F" w:rsidP="007F0A3F">
            <w:pPr>
              <w:pBdr>
                <w:top w:val="nil"/>
                <w:left w:val="nil"/>
                <w:bottom w:val="nil"/>
                <w:right w:val="nil"/>
                <w:between w:val="nil"/>
              </w:pBdr>
              <w:jc w:val="center"/>
              <w:rPr>
                <w:color w:val="000000"/>
                <w:sz w:val="22"/>
                <w:szCs w:val="22"/>
              </w:rPr>
            </w:pPr>
            <w:r>
              <w:rPr>
                <w:color w:val="000000"/>
                <w:sz w:val="22"/>
                <w:szCs w:val="22"/>
              </w:rPr>
              <w:t>С</w:t>
            </w:r>
          </w:p>
          <w:p w:rsidR="00DB2B9C" w:rsidRDefault="007F0A3F" w:rsidP="007F0A3F">
            <w:pPr>
              <w:pBdr>
                <w:top w:val="nil"/>
                <w:left w:val="nil"/>
                <w:bottom w:val="nil"/>
                <w:right w:val="nil"/>
                <w:between w:val="nil"/>
              </w:pBdr>
              <w:jc w:val="center"/>
              <w:rPr>
                <w:color w:val="000000"/>
                <w:sz w:val="22"/>
                <w:szCs w:val="22"/>
              </w:rPr>
            </w:pPr>
            <w:r>
              <w:rPr>
                <w:color w:val="000000"/>
                <w:sz w:val="22"/>
                <w:szCs w:val="22"/>
              </w:rPr>
              <w:t>Н</w:t>
            </w:r>
          </w:p>
        </w:tc>
        <w:tc>
          <w:tcPr>
            <w:tcW w:w="2127" w:type="dxa"/>
          </w:tcPr>
          <w:p w:rsidR="00DB2B9C" w:rsidRDefault="00DB2B9C">
            <w:pPr>
              <w:pBdr>
                <w:top w:val="nil"/>
                <w:left w:val="nil"/>
                <w:bottom w:val="nil"/>
                <w:right w:val="nil"/>
                <w:between w:val="nil"/>
              </w:pBdr>
              <w:jc w:val="center"/>
              <w:rPr>
                <w:color w:val="000000"/>
                <w:sz w:val="22"/>
                <w:szCs w:val="22"/>
              </w:rPr>
            </w:pPr>
          </w:p>
        </w:tc>
        <w:tc>
          <w:tcPr>
            <w:tcW w:w="567" w:type="dxa"/>
            <w:vAlign w:val="center"/>
          </w:tcPr>
          <w:p w:rsidR="00DB2B9C" w:rsidRDefault="00DB2B9C">
            <w:pPr>
              <w:pBdr>
                <w:top w:val="nil"/>
                <w:left w:val="nil"/>
                <w:bottom w:val="nil"/>
                <w:right w:val="nil"/>
                <w:between w:val="nil"/>
              </w:pBdr>
              <w:jc w:val="center"/>
              <w:rPr>
                <w:color w:val="000000"/>
                <w:sz w:val="22"/>
                <w:szCs w:val="22"/>
              </w:rPr>
            </w:pPr>
          </w:p>
        </w:tc>
        <w:tc>
          <w:tcPr>
            <w:tcW w:w="425" w:type="dxa"/>
            <w:vAlign w:val="center"/>
          </w:tcPr>
          <w:p w:rsidR="00DB2B9C" w:rsidRDefault="00DB2B9C">
            <w:pPr>
              <w:pBdr>
                <w:top w:val="nil"/>
                <w:left w:val="nil"/>
                <w:bottom w:val="nil"/>
                <w:right w:val="nil"/>
                <w:between w:val="nil"/>
              </w:pBdr>
              <w:jc w:val="center"/>
              <w:rPr>
                <w:color w:val="000000"/>
                <w:sz w:val="22"/>
                <w:szCs w:val="22"/>
              </w:rPr>
            </w:pPr>
          </w:p>
        </w:tc>
        <w:tc>
          <w:tcPr>
            <w:tcW w:w="992" w:type="dxa"/>
            <w:gridSpan w:val="7"/>
            <w:vAlign w:val="center"/>
          </w:tcPr>
          <w:p w:rsidR="00DB2B9C" w:rsidRDefault="00DB2B9C">
            <w:pPr>
              <w:pBdr>
                <w:top w:val="nil"/>
                <w:left w:val="nil"/>
                <w:bottom w:val="nil"/>
                <w:right w:val="nil"/>
                <w:between w:val="nil"/>
              </w:pBdr>
              <w:jc w:val="center"/>
              <w:rPr>
                <w:color w:val="000000"/>
                <w:sz w:val="22"/>
                <w:szCs w:val="22"/>
              </w:rPr>
            </w:pPr>
          </w:p>
        </w:tc>
        <w:tc>
          <w:tcPr>
            <w:tcW w:w="1843" w:type="dxa"/>
            <w:gridSpan w:val="2"/>
          </w:tcPr>
          <w:p w:rsidR="00DB2B9C" w:rsidRDefault="00A0621B">
            <w:pPr>
              <w:pBdr>
                <w:top w:val="nil"/>
                <w:left w:val="nil"/>
                <w:bottom w:val="nil"/>
                <w:right w:val="nil"/>
                <w:between w:val="nil"/>
              </w:pBdr>
              <w:rPr>
                <w:color w:val="000000"/>
                <w:sz w:val="22"/>
                <w:szCs w:val="22"/>
              </w:rPr>
            </w:pPr>
            <w:r>
              <w:rPr>
                <w:color w:val="000000"/>
                <w:sz w:val="22"/>
                <w:szCs w:val="22"/>
              </w:rPr>
              <w:t>Пункт 75 Ліцензійних умов</w:t>
            </w:r>
          </w:p>
        </w:tc>
      </w:tr>
    </w:tbl>
    <w:p w:rsidR="00DB2B9C" w:rsidRDefault="00DB2B9C">
      <w:pPr>
        <w:pBdr>
          <w:top w:val="nil"/>
          <w:left w:val="nil"/>
          <w:bottom w:val="nil"/>
          <w:right w:val="nil"/>
          <w:between w:val="nil"/>
        </w:pBdr>
        <w:rPr>
          <w:color w:val="000000"/>
          <w:sz w:val="22"/>
          <w:szCs w:val="22"/>
        </w:rPr>
      </w:pPr>
    </w:p>
    <w:p w:rsidR="00DB2B9C" w:rsidRDefault="00A0621B">
      <w:pPr>
        <w:pBdr>
          <w:top w:val="nil"/>
          <w:left w:val="nil"/>
          <w:bottom w:val="nil"/>
          <w:right w:val="nil"/>
          <w:between w:val="nil"/>
        </w:pBdr>
        <w:tabs>
          <w:tab w:val="center" w:pos="4819"/>
          <w:tab w:val="right" w:pos="9639"/>
        </w:tabs>
        <w:rPr>
          <w:rFonts w:ascii="Calibri" w:eastAsia="Calibri" w:hAnsi="Calibri" w:cs="Calibri"/>
          <w:color w:val="000000"/>
          <w:sz w:val="22"/>
          <w:szCs w:val="22"/>
        </w:rPr>
      </w:pPr>
      <w:r>
        <w:rPr>
          <w:color w:val="000000"/>
          <w:sz w:val="22"/>
          <w:szCs w:val="22"/>
        </w:rPr>
        <w:t>*Ступені ризику: «Н» - незначний, «С» - середній, «В» - високий.</w:t>
      </w:r>
    </w:p>
    <w:p w:rsidR="00DB2B9C" w:rsidRDefault="00DB2B9C">
      <w:pPr>
        <w:pBdr>
          <w:top w:val="nil"/>
          <w:left w:val="nil"/>
          <w:bottom w:val="nil"/>
          <w:right w:val="nil"/>
          <w:between w:val="nil"/>
        </w:pBdr>
        <w:rPr>
          <w:color w:val="000000"/>
          <w:sz w:val="22"/>
          <w:szCs w:val="22"/>
        </w:rPr>
      </w:pPr>
    </w:p>
    <w:p w:rsidR="00DB2B9C" w:rsidRDefault="00A0621B">
      <w:pPr>
        <w:pBdr>
          <w:top w:val="nil"/>
          <w:left w:val="nil"/>
          <w:bottom w:val="nil"/>
          <w:right w:val="nil"/>
          <w:between w:val="nil"/>
        </w:pBdr>
        <w:jc w:val="both"/>
        <w:rPr>
          <w:rFonts w:ascii="Antiqua" w:eastAsia="Antiqua" w:hAnsi="Antiqua" w:cs="Antiqua"/>
          <w:color w:val="000000"/>
          <w:sz w:val="22"/>
          <w:szCs w:val="22"/>
        </w:rPr>
      </w:pPr>
      <w:r>
        <w:rPr>
          <w:color w:val="000000"/>
          <w:sz w:val="22"/>
          <w:szCs w:val="22"/>
        </w:rPr>
        <w:t>** Заповнює керівник суб’єкта господарювання або уповноважена ним особа у добровільному порядку шляхом присвоєння кожному з питань від 1 до 4 балів, де 4 позначає питання щодо вимоги законодавства, дотримання якої має найбільше адміністративне, фінансове або будь-яке інше навантаження на суб’єкта господарювання, 1 – питання щодо вимоги законодавства, дотримання якої не передбачає такого навантаження на суб’єкта господарювання</w:t>
      </w:r>
      <w:r>
        <w:rPr>
          <w:rFonts w:ascii="Antiqua" w:eastAsia="Antiqua" w:hAnsi="Antiqua" w:cs="Antiqua"/>
          <w:color w:val="000000"/>
          <w:sz w:val="22"/>
          <w:szCs w:val="22"/>
        </w:rPr>
        <w:t>.</w:t>
      </w:r>
    </w:p>
    <w:p w:rsidR="00DB2B9C" w:rsidRDefault="00DB2B9C">
      <w:pPr>
        <w:pBdr>
          <w:top w:val="nil"/>
          <w:left w:val="nil"/>
          <w:bottom w:val="nil"/>
          <w:right w:val="nil"/>
          <w:between w:val="nil"/>
        </w:pBdr>
        <w:jc w:val="both"/>
        <w:rPr>
          <w:color w:val="000000"/>
          <w:sz w:val="28"/>
          <w:szCs w:val="28"/>
        </w:rPr>
      </w:pPr>
    </w:p>
    <w:p w:rsidR="00DB2B9C" w:rsidRDefault="00DB2B9C">
      <w:pPr>
        <w:pBdr>
          <w:top w:val="nil"/>
          <w:left w:val="nil"/>
          <w:bottom w:val="nil"/>
          <w:right w:val="nil"/>
          <w:between w:val="nil"/>
        </w:pBdr>
        <w:rPr>
          <w:color w:val="000000"/>
          <w:sz w:val="22"/>
          <w:szCs w:val="22"/>
        </w:rPr>
      </w:pPr>
    </w:p>
    <w:sectPr w:rsidR="00DB2B9C">
      <w:headerReference w:type="default" r:id="rId8"/>
      <w:headerReference w:type="first" r:id="rId9"/>
      <w:pgSz w:w="11906" w:h="16838"/>
      <w:pgMar w:top="850" w:right="849" w:bottom="850" w:left="993"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759" w:rsidRDefault="00AA5759">
      <w:r>
        <w:separator/>
      </w:r>
    </w:p>
  </w:endnote>
  <w:endnote w:type="continuationSeparator" w:id="0">
    <w:p w:rsidR="00AA5759" w:rsidRDefault="00AA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759" w:rsidRDefault="00AA5759">
      <w:r>
        <w:separator/>
      </w:r>
    </w:p>
  </w:footnote>
  <w:footnote w:type="continuationSeparator" w:id="0">
    <w:p w:rsidR="00AA5759" w:rsidRDefault="00AA57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B9C" w:rsidRDefault="00A0621B">
    <w:pPr>
      <w:pBdr>
        <w:top w:val="nil"/>
        <w:left w:val="nil"/>
        <w:bottom w:val="nil"/>
        <w:right w:val="nil"/>
        <w:between w:val="nil"/>
      </w:pBdr>
      <w:tabs>
        <w:tab w:val="center" w:pos="4819"/>
        <w:tab w:val="right" w:pos="9639"/>
      </w:tabs>
      <w:jc w:val="center"/>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58716B">
      <w:rPr>
        <w:rFonts w:ascii="Calibri" w:eastAsia="Calibri" w:hAnsi="Calibri" w:cs="Calibri"/>
        <w:noProof/>
        <w:color w:val="000000"/>
        <w:sz w:val="22"/>
        <w:szCs w:val="22"/>
      </w:rPr>
      <w:t>10</w:t>
    </w:r>
    <w:r>
      <w:rPr>
        <w:rFonts w:ascii="Calibri" w:eastAsia="Calibri" w:hAnsi="Calibri" w:cs="Calibri"/>
        <w:color w:val="000000"/>
        <w:sz w:val="22"/>
        <w:szCs w:val="22"/>
      </w:rPr>
      <w:fldChar w:fldCharType="end"/>
    </w:r>
  </w:p>
  <w:p w:rsidR="00DB2B9C" w:rsidRDefault="00A0621B">
    <w:pPr>
      <w:pBdr>
        <w:top w:val="nil"/>
        <w:left w:val="nil"/>
        <w:bottom w:val="nil"/>
        <w:right w:val="nil"/>
        <w:between w:val="nil"/>
      </w:pBdr>
      <w:spacing w:after="60"/>
      <w:jc w:val="right"/>
      <w:rPr>
        <w:color w:val="000000"/>
        <w:sz w:val="24"/>
        <w:szCs w:val="24"/>
      </w:rPr>
    </w:pPr>
    <w:r>
      <w:rPr>
        <w:color w:val="000000"/>
        <w:sz w:val="24"/>
        <w:szCs w:val="24"/>
      </w:rPr>
      <w:t>Продовження додатка 5</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B9C" w:rsidRDefault="00A0621B">
    <w:pPr>
      <w:pBdr>
        <w:top w:val="nil"/>
        <w:left w:val="nil"/>
        <w:bottom w:val="nil"/>
        <w:right w:val="nil"/>
        <w:between w:val="nil"/>
      </w:pBdr>
      <w:spacing w:after="60"/>
      <w:ind w:firstLine="5670"/>
      <w:rPr>
        <w:color w:val="000000"/>
        <w:sz w:val="24"/>
        <w:szCs w:val="24"/>
      </w:rPr>
    </w:pPr>
    <w:r>
      <w:rPr>
        <w:color w:val="000000"/>
        <w:sz w:val="24"/>
        <w:szCs w:val="24"/>
      </w:rPr>
      <w:t>Додаток 5</w:t>
    </w:r>
  </w:p>
  <w:p w:rsidR="00DB2B9C" w:rsidRDefault="00A0621B">
    <w:pPr>
      <w:pBdr>
        <w:top w:val="nil"/>
        <w:left w:val="nil"/>
        <w:bottom w:val="nil"/>
        <w:right w:val="nil"/>
        <w:between w:val="nil"/>
      </w:pBdr>
      <w:tabs>
        <w:tab w:val="left" w:pos="8647"/>
        <w:tab w:val="left" w:pos="10205"/>
      </w:tabs>
      <w:spacing w:after="60"/>
      <w:ind w:left="5670"/>
      <w:jc w:val="both"/>
      <w:rPr>
        <w:color w:val="000000"/>
      </w:rPr>
    </w:pPr>
    <w:r>
      <w:rPr>
        <w:color w:val="000000"/>
      </w:rPr>
      <w:t xml:space="preserve">до </w:t>
    </w:r>
    <w:proofErr w:type="spellStart"/>
    <w:r>
      <w:rPr>
        <w:color w:val="000000"/>
      </w:rPr>
      <w:t>Акта</w:t>
    </w:r>
    <w:proofErr w:type="spellEnd"/>
    <w:r>
      <w:rPr>
        <w:color w:val="000000"/>
      </w:rPr>
      <w:t>, складеного за результатами проведення  планового (позапланового) заходу державного нагляду (контролю) щодо дотримання суб’єктом господарювання вимог законодавства у сфері освітньої діяльності, що підлягає ліцензуванню</w:t>
    </w:r>
  </w:p>
  <w:p w:rsidR="00DB2B9C" w:rsidRDefault="00DB2B9C">
    <w:pPr>
      <w:pBdr>
        <w:top w:val="nil"/>
        <w:left w:val="nil"/>
        <w:bottom w:val="nil"/>
        <w:right w:val="nil"/>
        <w:between w:val="nil"/>
      </w:pBdr>
      <w:tabs>
        <w:tab w:val="center" w:pos="4819"/>
        <w:tab w:val="right" w:pos="9639"/>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6B44B4"/>
    <w:multiLevelType w:val="hybridMultilevel"/>
    <w:tmpl w:val="349A6BC4"/>
    <w:lvl w:ilvl="0" w:tplc="861A32AA">
      <w:start w:val="2"/>
      <w:numFmt w:val="decimal"/>
      <w:lvlText w:val="%1."/>
      <w:lvlJc w:val="left"/>
      <w:pPr>
        <w:ind w:left="720" w:hanging="360"/>
      </w:pPr>
      <w:rPr>
        <w:rFonts w:hint="default"/>
        <w:b/>
        <w:i/>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3AE7182"/>
    <w:multiLevelType w:val="hybridMultilevel"/>
    <w:tmpl w:val="92C042B0"/>
    <w:lvl w:ilvl="0" w:tplc="FBD4805A">
      <w:start w:val="1"/>
      <w:numFmt w:val="decimal"/>
      <w:lvlText w:val="%1."/>
      <w:lvlJc w:val="left"/>
      <w:pPr>
        <w:ind w:left="720" w:hanging="360"/>
      </w:pPr>
      <w:rPr>
        <w:rFonts w:hint="default"/>
        <w:b/>
        <w:i/>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7BC6E33"/>
    <w:multiLevelType w:val="hybridMultilevel"/>
    <w:tmpl w:val="E2AC769C"/>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F5D6094"/>
    <w:multiLevelType w:val="multilevel"/>
    <w:tmpl w:val="902686BC"/>
    <w:lvl w:ilvl="0">
      <w:start w:val="1"/>
      <w:numFmt w:val="decimal"/>
      <w:lvlText w:val="%1."/>
      <w:lvlJc w:val="left"/>
      <w:pPr>
        <w:ind w:left="720" w:hanging="360"/>
      </w:pPr>
      <w:rPr>
        <w:b/>
        <w: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B9C"/>
    <w:rsid w:val="001B0EA4"/>
    <w:rsid w:val="00353A31"/>
    <w:rsid w:val="004121FE"/>
    <w:rsid w:val="0058716B"/>
    <w:rsid w:val="005C7A2A"/>
    <w:rsid w:val="005E51DB"/>
    <w:rsid w:val="007F0A3F"/>
    <w:rsid w:val="00A00AE8"/>
    <w:rsid w:val="00A0621B"/>
    <w:rsid w:val="00AA5759"/>
    <w:rsid w:val="00B34015"/>
    <w:rsid w:val="00C16CB2"/>
    <w:rsid w:val="00DA7FDC"/>
    <w:rsid w:val="00DB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C7BD35-AF9F-479A-A65B-CC44196F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A7FD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customStyle="1" w:styleId="a4">
    <w:name w:val="Обычный"/>
    <w:pPr>
      <w:suppressAutoHyphens/>
      <w:spacing w:after="160" w:line="259" w:lineRule="auto"/>
      <w:ind w:leftChars="-1" w:left="-1" w:hangingChars="1" w:hanging="1"/>
      <w:textDirection w:val="btLr"/>
      <w:textAlignment w:val="top"/>
      <w:outlineLvl w:val="0"/>
    </w:pPr>
    <w:rPr>
      <w:rFonts w:ascii="Calibri" w:eastAsia="Calibri" w:hAnsi="Calibri"/>
      <w:position w:val="-1"/>
      <w:sz w:val="22"/>
      <w:szCs w:val="22"/>
      <w:lang w:eastAsia="en-US"/>
    </w:rPr>
  </w:style>
  <w:style w:type="character" w:customStyle="1" w:styleId="a5">
    <w:name w:val="Основной шрифт абзаца"/>
    <w:rPr>
      <w:w w:val="100"/>
      <w:position w:val="-1"/>
      <w:effect w:val="none"/>
      <w:vertAlign w:val="baseline"/>
      <w:cs w:val="0"/>
      <w:em w:val="none"/>
    </w:rPr>
  </w:style>
  <w:style w:type="table" w:customStyle="1" w:styleId="a6">
    <w:name w:val="Обычная таблица"/>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a7">
    <w:name w:val="Нет списка"/>
  </w:style>
  <w:style w:type="paragraph" w:customStyle="1" w:styleId="a8">
    <w:name w:val="Верхний колонтитул"/>
    <w:basedOn w:val="a4"/>
    <w:qFormat/>
    <w:pPr>
      <w:tabs>
        <w:tab w:val="center" w:pos="4819"/>
        <w:tab w:val="right" w:pos="9639"/>
      </w:tabs>
      <w:spacing w:after="0" w:line="240" w:lineRule="auto"/>
    </w:pPr>
  </w:style>
  <w:style w:type="character" w:customStyle="1" w:styleId="a9">
    <w:name w:val="Верхний колонтитул Знак"/>
    <w:rPr>
      <w:rFonts w:ascii="Calibri" w:eastAsia="Calibri" w:hAnsi="Calibri"/>
      <w:w w:val="100"/>
      <w:position w:val="-1"/>
      <w:sz w:val="22"/>
      <w:szCs w:val="22"/>
      <w:effect w:val="none"/>
      <w:vertAlign w:val="baseline"/>
      <w:cs w:val="0"/>
      <w:em w:val="none"/>
      <w:lang w:val="uk-UA" w:eastAsia="en-US" w:bidi="ar-SA"/>
    </w:rPr>
  </w:style>
  <w:style w:type="paragraph" w:customStyle="1" w:styleId="aa">
    <w:name w:val="Нижний колонтитул"/>
    <w:basedOn w:val="a4"/>
    <w:qFormat/>
    <w:pPr>
      <w:tabs>
        <w:tab w:val="center" w:pos="4819"/>
        <w:tab w:val="right" w:pos="9639"/>
      </w:tabs>
      <w:spacing w:after="0" w:line="240" w:lineRule="auto"/>
    </w:pPr>
  </w:style>
  <w:style w:type="character" w:customStyle="1" w:styleId="ab">
    <w:name w:val="Нижний колонтитул Знак"/>
    <w:rPr>
      <w:rFonts w:ascii="Calibri" w:eastAsia="Calibri" w:hAnsi="Calibri"/>
      <w:w w:val="100"/>
      <w:position w:val="-1"/>
      <w:sz w:val="22"/>
      <w:szCs w:val="22"/>
      <w:effect w:val="none"/>
      <w:vertAlign w:val="baseline"/>
      <w:cs w:val="0"/>
      <w:em w:val="none"/>
      <w:lang w:val="uk-UA" w:eastAsia="en-US" w:bidi="ar-SA"/>
    </w:rPr>
  </w:style>
  <w:style w:type="character" w:customStyle="1" w:styleId="rvts11">
    <w:name w:val="rvts11"/>
    <w:rPr>
      <w:w w:val="100"/>
      <w:position w:val="-1"/>
      <w:effect w:val="none"/>
      <w:vertAlign w:val="baseline"/>
      <w:cs w:val="0"/>
      <w:em w:val="none"/>
    </w:rPr>
  </w:style>
  <w:style w:type="paragraph" w:customStyle="1" w:styleId="ac">
    <w:name w:val="Нормальний текст"/>
    <w:basedOn w:val="a4"/>
    <w:pPr>
      <w:spacing w:before="120" w:after="0" w:line="240" w:lineRule="auto"/>
      <w:ind w:firstLine="567"/>
    </w:pPr>
    <w:rPr>
      <w:rFonts w:ascii="Antiqua" w:eastAsia="Times New Roman" w:hAnsi="Antiqua"/>
      <w:sz w:val="26"/>
      <w:szCs w:val="20"/>
      <w:lang w:eastAsia="ru-RU"/>
    </w:rPr>
  </w:style>
  <w:style w:type="paragraph" w:customStyle="1" w:styleId="ad">
    <w:name w:val="Текст выноски"/>
    <w:basedOn w:val="a4"/>
    <w:pPr>
      <w:spacing w:after="0" w:line="240" w:lineRule="auto"/>
    </w:pPr>
    <w:rPr>
      <w:rFonts w:ascii="Segoe UI" w:hAnsi="Segoe UI" w:cs="Segoe UI"/>
      <w:sz w:val="18"/>
      <w:szCs w:val="18"/>
    </w:rPr>
  </w:style>
  <w:style w:type="character" w:customStyle="1" w:styleId="ae">
    <w:name w:val="Текст выноски Знак"/>
    <w:rPr>
      <w:rFonts w:ascii="Segoe UI" w:eastAsia="Calibri" w:hAnsi="Segoe UI" w:cs="Segoe UI"/>
      <w:w w:val="100"/>
      <w:position w:val="-1"/>
      <w:sz w:val="18"/>
      <w:szCs w:val="18"/>
      <w:effect w:val="none"/>
      <w:vertAlign w:val="baseline"/>
      <w:cs w:val="0"/>
      <w:em w:val="none"/>
      <w:lang w:eastAsia="en-US"/>
    </w:rPr>
  </w:style>
  <w:style w:type="paragraph" w:customStyle="1" w:styleId="20">
    <w:name w:val="Без интервала2"/>
    <w:pPr>
      <w:suppressAutoHyphens/>
      <w:spacing w:line="1" w:lineRule="atLeast"/>
      <w:ind w:leftChars="-1" w:left="-1" w:hangingChars="1" w:hanging="1"/>
      <w:textDirection w:val="btLr"/>
      <w:textAlignment w:val="top"/>
      <w:outlineLvl w:val="0"/>
    </w:pPr>
    <w:rPr>
      <w:rFonts w:ascii="Calibri" w:hAnsi="Calibri"/>
      <w:position w:val="-1"/>
      <w:sz w:val="22"/>
      <w:szCs w:val="22"/>
      <w:lang w:val="ru-RU" w:eastAsia="en-US"/>
    </w:rPr>
  </w:style>
  <w:style w:type="character" w:customStyle="1" w:styleId="rvts0">
    <w:name w:val="rvts0"/>
    <w:rPr>
      <w:w w:val="100"/>
      <w:position w:val="-1"/>
      <w:effect w:val="none"/>
      <w:vertAlign w:val="baseline"/>
      <w:cs w:val="0"/>
      <w:em w:val="none"/>
    </w:rPr>
  </w:style>
  <w:style w:type="character" w:customStyle="1" w:styleId="af">
    <w:name w:val="Номер страницы"/>
    <w:rPr>
      <w:w w:val="100"/>
      <w:position w:val="-1"/>
      <w:effect w:val="none"/>
      <w:vertAlign w:val="baseline"/>
      <w:cs w:val="0"/>
      <w:em w:val="none"/>
    </w:rPr>
  </w:style>
  <w:style w:type="paragraph" w:customStyle="1" w:styleId="af0">
    <w:name w:val="Обычный (веб)"/>
    <w:basedOn w:val="a4"/>
    <w:qFormat/>
    <w:pPr>
      <w:spacing w:before="100" w:beforeAutospacing="1" w:after="119" w:line="240" w:lineRule="auto"/>
    </w:pPr>
    <w:rPr>
      <w:rFonts w:ascii="Times New Roman" w:eastAsia="Times New Roman" w:hAnsi="Times New Roman"/>
      <w:sz w:val="24"/>
      <w:szCs w:val="24"/>
      <w:lang w:val="ru-RU" w:eastAsia="ru-RU"/>
    </w:rPr>
  </w:style>
  <w:style w:type="character" w:customStyle="1" w:styleId="rvts23">
    <w:name w:val="rvts23"/>
    <w:rPr>
      <w:w w:val="100"/>
      <w:position w:val="-1"/>
      <w:effect w:val="none"/>
      <w:vertAlign w:val="baseline"/>
      <w:cs w:val="0"/>
      <w:em w:val="none"/>
    </w:rPr>
  </w:style>
  <w:style w:type="paragraph" w:styleId="af1">
    <w:name w:val="Subtitle"/>
    <w:basedOn w:val="a"/>
    <w:next w:val="a"/>
    <w:pPr>
      <w:keepNext/>
      <w:keepLines/>
      <w:spacing w:before="360" w:after="80"/>
    </w:pPr>
    <w:rPr>
      <w:rFonts w:ascii="Georgia" w:eastAsia="Georgia" w:hAnsi="Georgia" w:cs="Georgia"/>
      <w:i/>
      <w:color w:val="666666"/>
      <w:sz w:val="48"/>
      <w:szCs w:val="48"/>
    </w:rPr>
  </w:style>
  <w:style w:type="table" w:customStyle="1" w:styleId="af2">
    <w:basedOn w:val="TableNormal"/>
    <w:tblPr>
      <w:tblStyleRowBandSize w:val="1"/>
      <w:tblStyleColBandSize w:val="1"/>
      <w:tblCellMar>
        <w:left w:w="108" w:type="dxa"/>
        <w:right w:w="108" w:type="dxa"/>
      </w:tblCellMar>
    </w:tblPr>
  </w:style>
  <w:style w:type="paragraph" w:styleId="af3">
    <w:name w:val="Normal (Web)"/>
    <w:basedOn w:val="a"/>
    <w:uiPriority w:val="99"/>
    <w:semiHidden/>
    <w:unhideWhenUsed/>
    <w:rsid w:val="001B0EA4"/>
    <w:pPr>
      <w:spacing w:before="100" w:beforeAutospacing="1" w:after="100" w:afterAutospacing="1"/>
    </w:pPr>
    <w:rPr>
      <w:sz w:val="24"/>
      <w:szCs w:val="24"/>
    </w:rPr>
  </w:style>
  <w:style w:type="paragraph" w:styleId="af4">
    <w:name w:val="List Paragraph"/>
    <w:basedOn w:val="a"/>
    <w:uiPriority w:val="34"/>
    <w:qFormat/>
    <w:rsid w:val="005C7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69818">
      <w:bodyDiv w:val="1"/>
      <w:marLeft w:val="0"/>
      <w:marRight w:val="0"/>
      <w:marTop w:val="0"/>
      <w:marBottom w:val="0"/>
      <w:divBdr>
        <w:top w:val="none" w:sz="0" w:space="0" w:color="auto"/>
        <w:left w:val="none" w:sz="0" w:space="0" w:color="auto"/>
        <w:bottom w:val="none" w:sz="0" w:space="0" w:color="auto"/>
        <w:right w:val="none" w:sz="0" w:space="0" w:color="auto"/>
      </w:divBdr>
    </w:div>
    <w:div w:id="88161733">
      <w:bodyDiv w:val="1"/>
      <w:marLeft w:val="0"/>
      <w:marRight w:val="0"/>
      <w:marTop w:val="0"/>
      <w:marBottom w:val="0"/>
      <w:divBdr>
        <w:top w:val="none" w:sz="0" w:space="0" w:color="auto"/>
        <w:left w:val="none" w:sz="0" w:space="0" w:color="auto"/>
        <w:bottom w:val="none" w:sz="0" w:space="0" w:color="auto"/>
        <w:right w:val="none" w:sz="0" w:space="0" w:color="auto"/>
      </w:divBdr>
    </w:div>
    <w:div w:id="403770137">
      <w:bodyDiv w:val="1"/>
      <w:marLeft w:val="0"/>
      <w:marRight w:val="0"/>
      <w:marTop w:val="0"/>
      <w:marBottom w:val="0"/>
      <w:divBdr>
        <w:top w:val="none" w:sz="0" w:space="0" w:color="auto"/>
        <w:left w:val="none" w:sz="0" w:space="0" w:color="auto"/>
        <w:bottom w:val="none" w:sz="0" w:space="0" w:color="auto"/>
        <w:right w:val="none" w:sz="0" w:space="0" w:color="auto"/>
      </w:divBdr>
    </w:div>
    <w:div w:id="918901421">
      <w:bodyDiv w:val="1"/>
      <w:marLeft w:val="0"/>
      <w:marRight w:val="0"/>
      <w:marTop w:val="0"/>
      <w:marBottom w:val="0"/>
      <w:divBdr>
        <w:top w:val="none" w:sz="0" w:space="0" w:color="auto"/>
        <w:left w:val="none" w:sz="0" w:space="0" w:color="auto"/>
        <w:bottom w:val="none" w:sz="0" w:space="0" w:color="auto"/>
        <w:right w:val="none" w:sz="0" w:space="0" w:color="auto"/>
      </w:divBdr>
    </w:div>
    <w:div w:id="1176650253">
      <w:bodyDiv w:val="1"/>
      <w:marLeft w:val="0"/>
      <w:marRight w:val="0"/>
      <w:marTop w:val="0"/>
      <w:marBottom w:val="0"/>
      <w:divBdr>
        <w:top w:val="none" w:sz="0" w:space="0" w:color="auto"/>
        <w:left w:val="none" w:sz="0" w:space="0" w:color="auto"/>
        <w:bottom w:val="none" w:sz="0" w:space="0" w:color="auto"/>
        <w:right w:val="none" w:sz="0" w:space="0" w:color="auto"/>
      </w:divBdr>
    </w:div>
    <w:div w:id="1191602679">
      <w:bodyDiv w:val="1"/>
      <w:marLeft w:val="0"/>
      <w:marRight w:val="0"/>
      <w:marTop w:val="0"/>
      <w:marBottom w:val="0"/>
      <w:divBdr>
        <w:top w:val="none" w:sz="0" w:space="0" w:color="auto"/>
        <w:left w:val="none" w:sz="0" w:space="0" w:color="auto"/>
        <w:bottom w:val="none" w:sz="0" w:space="0" w:color="auto"/>
        <w:right w:val="none" w:sz="0" w:space="0" w:color="auto"/>
      </w:divBdr>
    </w:div>
    <w:div w:id="1831016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ILc91Wvfsqv2xLNU3OxrETSVOQ==">AMUW2mV34RejU4Vcg3WnI64zpl7iowyZZIwKkbR7sFzXBtCvTpuksxiLv5vizwwXX+LLsf7I4H/EZm0DPkItMCCIu13jDGLPMSGqPVaqVC0XJ6OWNX9Aytg=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9047</Words>
  <Characters>5157</Characters>
  <Application>Microsoft Office Word</Application>
  <DocSecurity>0</DocSecurity>
  <Lines>42</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Кліменко Андрій Лукич</cp:lastModifiedBy>
  <cp:revision>11</cp:revision>
  <dcterms:created xsi:type="dcterms:W3CDTF">2021-07-10T16:20:00Z</dcterms:created>
  <dcterms:modified xsi:type="dcterms:W3CDTF">2021-07-21T11:49:00Z</dcterms:modified>
</cp:coreProperties>
</file>